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5C" w:rsidRPr="00EB1E43" w:rsidRDefault="00F158B8" w:rsidP="00511D80">
      <w:pPr>
        <w:autoSpaceDE w:val="0"/>
        <w:autoSpaceDN w:val="0"/>
        <w:adjustRightInd w:val="0"/>
        <w:rPr>
          <w:b/>
          <w:sz w:val="32"/>
          <w:szCs w:val="32"/>
        </w:rPr>
      </w:pPr>
      <w:r>
        <w:rPr>
          <w:noProof/>
        </w:rPr>
        <w:drawing>
          <wp:anchor distT="0" distB="0" distL="114300" distR="114300" simplePos="0" relativeHeight="251657216" behindDoc="0" locked="0" layoutInCell="1" allowOverlap="1">
            <wp:simplePos x="0" y="0"/>
            <wp:positionH relativeFrom="column">
              <wp:posOffset>3930015</wp:posOffset>
            </wp:positionH>
            <wp:positionV relativeFrom="paragraph">
              <wp:posOffset>67310</wp:posOffset>
            </wp:positionV>
            <wp:extent cx="2011680" cy="2745105"/>
            <wp:effectExtent l="0" t="0" r="7620" b="0"/>
            <wp:wrapSquare wrapText="bothSides"/>
            <wp:docPr id="4" name="Picture 2" descr="HPIM7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M77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274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FCD" w:rsidRPr="00EB1E43">
        <w:rPr>
          <w:b/>
          <w:sz w:val="32"/>
          <w:szCs w:val="32"/>
        </w:rPr>
        <w:t>Dilute Solution Viscosity A</w:t>
      </w:r>
      <w:r w:rsidR="00AD5DD5" w:rsidRPr="00EB1E43">
        <w:rPr>
          <w:b/>
          <w:sz w:val="32"/>
          <w:szCs w:val="32"/>
        </w:rPr>
        <w:t>nalysis</w:t>
      </w:r>
    </w:p>
    <w:p w:rsidR="00AD5DD5" w:rsidRPr="0091676C" w:rsidRDefault="00AD5DD5" w:rsidP="00511D80">
      <w:pPr>
        <w:autoSpaceDE w:val="0"/>
        <w:autoSpaceDN w:val="0"/>
        <w:adjustRightInd w:val="0"/>
        <w:rPr>
          <w:sz w:val="24"/>
          <w:szCs w:val="24"/>
        </w:rPr>
      </w:pPr>
    </w:p>
    <w:p w:rsidR="008B7671" w:rsidRDefault="00AD5DD5" w:rsidP="00511D80">
      <w:pPr>
        <w:autoSpaceDE w:val="0"/>
        <w:autoSpaceDN w:val="0"/>
        <w:adjustRightInd w:val="0"/>
        <w:rPr>
          <w:sz w:val="24"/>
          <w:szCs w:val="24"/>
        </w:rPr>
      </w:pPr>
      <w:r w:rsidRPr="0091676C">
        <w:rPr>
          <w:sz w:val="24"/>
          <w:szCs w:val="24"/>
        </w:rPr>
        <w:t xml:space="preserve">Associated Polymer Labs has </w:t>
      </w:r>
      <w:r w:rsidR="008B7671">
        <w:rPr>
          <w:sz w:val="24"/>
          <w:szCs w:val="24"/>
        </w:rPr>
        <w:t>the expertise to measure the dilute solution viscosity of your polymer</w:t>
      </w:r>
      <w:r w:rsidR="00134373">
        <w:rPr>
          <w:sz w:val="24"/>
          <w:szCs w:val="24"/>
        </w:rPr>
        <w:t xml:space="preserve">, </w:t>
      </w:r>
      <w:r w:rsidR="008B7671">
        <w:rPr>
          <w:sz w:val="24"/>
          <w:szCs w:val="24"/>
        </w:rPr>
        <w:t>plastic</w:t>
      </w:r>
      <w:r w:rsidR="007B551D">
        <w:rPr>
          <w:sz w:val="24"/>
          <w:szCs w:val="24"/>
        </w:rPr>
        <w:t>, oil, or lubricant</w:t>
      </w:r>
      <w:r w:rsidR="008B7671">
        <w:rPr>
          <w:sz w:val="24"/>
          <w:szCs w:val="24"/>
        </w:rPr>
        <w:t xml:space="preserve">. </w:t>
      </w:r>
      <w:r w:rsidR="00255F6A">
        <w:rPr>
          <w:sz w:val="24"/>
          <w:szCs w:val="24"/>
        </w:rPr>
        <w:t>We use several types of vi</w:t>
      </w:r>
      <w:r w:rsidR="00134373">
        <w:rPr>
          <w:sz w:val="24"/>
          <w:szCs w:val="24"/>
        </w:rPr>
        <w:t>scometers that include:</w:t>
      </w:r>
      <w:r w:rsidR="00255F6A">
        <w:rPr>
          <w:sz w:val="24"/>
          <w:szCs w:val="24"/>
        </w:rPr>
        <w:t xml:space="preserve"> </w:t>
      </w:r>
      <w:r w:rsidR="00B96532">
        <w:rPr>
          <w:sz w:val="24"/>
          <w:szCs w:val="24"/>
        </w:rPr>
        <w:t xml:space="preserve">Cannon </w:t>
      </w:r>
      <w:proofErr w:type="spellStart"/>
      <w:r w:rsidR="00B96532">
        <w:rPr>
          <w:sz w:val="24"/>
          <w:szCs w:val="24"/>
        </w:rPr>
        <w:t>Fenske</w:t>
      </w:r>
      <w:proofErr w:type="spellEnd"/>
      <w:r w:rsidR="00B96532">
        <w:rPr>
          <w:sz w:val="24"/>
          <w:szCs w:val="24"/>
        </w:rPr>
        <w:t xml:space="preserve">, Cannon </w:t>
      </w:r>
      <w:proofErr w:type="spellStart"/>
      <w:r w:rsidR="00B96532">
        <w:rPr>
          <w:sz w:val="24"/>
          <w:szCs w:val="24"/>
        </w:rPr>
        <w:t>Ubbelohde</w:t>
      </w:r>
      <w:proofErr w:type="spellEnd"/>
      <w:r w:rsidR="00B96532">
        <w:rPr>
          <w:sz w:val="24"/>
          <w:szCs w:val="24"/>
        </w:rPr>
        <w:t xml:space="preserve">, and </w:t>
      </w:r>
      <w:proofErr w:type="spellStart"/>
      <w:r w:rsidR="00B96532">
        <w:rPr>
          <w:sz w:val="24"/>
          <w:szCs w:val="24"/>
        </w:rPr>
        <w:t>Ubbelohde</w:t>
      </w:r>
      <w:proofErr w:type="spellEnd"/>
      <w:r w:rsidR="00B96532">
        <w:rPr>
          <w:sz w:val="24"/>
          <w:szCs w:val="24"/>
        </w:rPr>
        <w:t>.</w:t>
      </w:r>
      <w:r w:rsidR="00134373">
        <w:rPr>
          <w:sz w:val="24"/>
          <w:szCs w:val="24"/>
        </w:rPr>
        <w:t xml:space="preserve"> Every viscometer has a certific</w:t>
      </w:r>
      <w:r w:rsidR="00933832">
        <w:rPr>
          <w:sz w:val="24"/>
          <w:szCs w:val="24"/>
        </w:rPr>
        <w:t>ate</w:t>
      </w:r>
      <w:r w:rsidR="00134373">
        <w:rPr>
          <w:sz w:val="24"/>
          <w:szCs w:val="24"/>
        </w:rPr>
        <w:t xml:space="preserve"> of calibration.</w:t>
      </w:r>
    </w:p>
    <w:p w:rsidR="00134373" w:rsidRDefault="00134373" w:rsidP="00511D80">
      <w:pPr>
        <w:autoSpaceDE w:val="0"/>
        <w:autoSpaceDN w:val="0"/>
        <w:adjustRightInd w:val="0"/>
        <w:rPr>
          <w:sz w:val="24"/>
          <w:szCs w:val="24"/>
        </w:rPr>
      </w:pPr>
    </w:p>
    <w:p w:rsidR="00F515A0" w:rsidRPr="00F515A0" w:rsidRDefault="00F515A0" w:rsidP="00511D80">
      <w:pPr>
        <w:autoSpaceDE w:val="0"/>
        <w:autoSpaceDN w:val="0"/>
        <w:adjustRightInd w:val="0"/>
        <w:rPr>
          <w:sz w:val="24"/>
          <w:szCs w:val="24"/>
        </w:rPr>
      </w:pPr>
      <w:r w:rsidRPr="00F515A0">
        <w:rPr>
          <w:sz w:val="24"/>
          <w:szCs w:val="24"/>
        </w:rPr>
        <w:t>Dilute Solution Viscosity</w:t>
      </w:r>
      <w:r>
        <w:rPr>
          <w:sz w:val="24"/>
          <w:szCs w:val="24"/>
        </w:rPr>
        <w:t xml:space="preserve"> </w:t>
      </w:r>
      <w:r w:rsidRPr="00F515A0">
        <w:rPr>
          <w:sz w:val="24"/>
          <w:szCs w:val="24"/>
        </w:rPr>
        <w:t xml:space="preserve">is the viscosity measurement of dilute solutions of polymers. </w:t>
      </w:r>
      <w:r>
        <w:rPr>
          <w:sz w:val="24"/>
          <w:szCs w:val="24"/>
        </w:rPr>
        <w:t>Normally a polymer or plastic</w:t>
      </w:r>
      <w:r w:rsidRPr="00F515A0">
        <w:rPr>
          <w:sz w:val="24"/>
          <w:szCs w:val="24"/>
        </w:rPr>
        <w:t xml:space="preserve"> is dissolved in a solvent</w:t>
      </w:r>
      <w:r>
        <w:rPr>
          <w:sz w:val="24"/>
          <w:szCs w:val="24"/>
        </w:rPr>
        <w:t xml:space="preserve"> (ASTM D5226) </w:t>
      </w:r>
      <w:r w:rsidRPr="00F515A0">
        <w:rPr>
          <w:sz w:val="24"/>
          <w:szCs w:val="24"/>
        </w:rPr>
        <w:t>at a specified concentration in the range 0.2 – 1.0 g/</w:t>
      </w:r>
      <w:proofErr w:type="gramStart"/>
      <w:r w:rsidRPr="00F515A0">
        <w:rPr>
          <w:sz w:val="24"/>
          <w:szCs w:val="24"/>
        </w:rPr>
        <w:t>dl</w:t>
      </w:r>
      <w:r w:rsidR="00134373">
        <w:rPr>
          <w:sz w:val="24"/>
          <w:szCs w:val="24"/>
        </w:rPr>
        <w:t xml:space="preserve"> </w:t>
      </w:r>
      <w:r w:rsidR="00A02F43">
        <w:rPr>
          <w:sz w:val="24"/>
          <w:szCs w:val="24"/>
        </w:rPr>
        <w:t xml:space="preserve"> (</w:t>
      </w:r>
      <w:proofErr w:type="gramEnd"/>
      <w:r w:rsidR="00B96532">
        <w:rPr>
          <w:sz w:val="24"/>
          <w:szCs w:val="24"/>
        </w:rPr>
        <w:t>0.002-0.01 g/ml)</w:t>
      </w:r>
      <w:r w:rsidRPr="00F515A0">
        <w:rPr>
          <w:sz w:val="24"/>
          <w:szCs w:val="24"/>
        </w:rPr>
        <w:t>. Polymer solution viscosity is measured relative to the viscosity of the pure solvent</w:t>
      </w:r>
      <w:r>
        <w:rPr>
          <w:sz w:val="24"/>
          <w:szCs w:val="24"/>
        </w:rPr>
        <w:t>.</w:t>
      </w:r>
    </w:p>
    <w:p w:rsidR="00AD5DD5" w:rsidRPr="0091676C" w:rsidRDefault="00AD5DD5" w:rsidP="00511D80">
      <w:pPr>
        <w:autoSpaceDE w:val="0"/>
        <w:autoSpaceDN w:val="0"/>
        <w:adjustRightInd w:val="0"/>
        <w:rPr>
          <w:sz w:val="24"/>
          <w:szCs w:val="24"/>
        </w:rPr>
      </w:pPr>
    </w:p>
    <w:p w:rsidR="008B7671" w:rsidRDefault="008B7671" w:rsidP="00511D80">
      <w:pPr>
        <w:autoSpaceDE w:val="0"/>
        <w:autoSpaceDN w:val="0"/>
        <w:adjustRightInd w:val="0"/>
        <w:rPr>
          <w:b/>
          <w:sz w:val="24"/>
          <w:szCs w:val="24"/>
        </w:rPr>
      </w:pPr>
      <w:r>
        <w:rPr>
          <w:b/>
          <w:sz w:val="24"/>
          <w:szCs w:val="24"/>
        </w:rPr>
        <w:t>The Table below summarizes the test methods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650"/>
      </w:tblGrid>
      <w:tr w:rsidR="008B7671" w:rsidRPr="00197388" w:rsidTr="00197388">
        <w:tc>
          <w:tcPr>
            <w:tcW w:w="1620" w:type="dxa"/>
          </w:tcPr>
          <w:p w:rsidR="008B7671" w:rsidRPr="00197388" w:rsidRDefault="008B7671" w:rsidP="008B7671">
            <w:pPr>
              <w:rPr>
                <w:sz w:val="24"/>
                <w:szCs w:val="24"/>
              </w:rPr>
            </w:pPr>
            <w:r w:rsidRPr="00197388">
              <w:rPr>
                <w:sz w:val="24"/>
                <w:szCs w:val="24"/>
              </w:rPr>
              <w:t xml:space="preserve">Method Number </w:t>
            </w:r>
          </w:p>
        </w:tc>
        <w:tc>
          <w:tcPr>
            <w:tcW w:w="7650" w:type="dxa"/>
          </w:tcPr>
          <w:p w:rsidR="008B7671" w:rsidRPr="00197388" w:rsidRDefault="008B7671" w:rsidP="008B7671">
            <w:pPr>
              <w:rPr>
                <w:sz w:val="24"/>
                <w:szCs w:val="24"/>
              </w:rPr>
            </w:pPr>
            <w:r w:rsidRPr="00197388">
              <w:rPr>
                <w:sz w:val="24"/>
                <w:szCs w:val="24"/>
              </w:rPr>
              <w:t>Description</w:t>
            </w:r>
          </w:p>
        </w:tc>
      </w:tr>
      <w:tr w:rsidR="008B7671" w:rsidRPr="00197388" w:rsidTr="00197388">
        <w:tc>
          <w:tcPr>
            <w:tcW w:w="1620" w:type="dxa"/>
          </w:tcPr>
          <w:p w:rsidR="008B7671" w:rsidRPr="00197388" w:rsidRDefault="008B7671" w:rsidP="008B7671">
            <w:pPr>
              <w:rPr>
                <w:sz w:val="24"/>
                <w:szCs w:val="24"/>
              </w:rPr>
            </w:pPr>
            <w:r w:rsidRPr="00197388">
              <w:rPr>
                <w:sz w:val="24"/>
                <w:szCs w:val="24"/>
              </w:rPr>
              <w:t>ASTM D2857</w:t>
            </w:r>
          </w:p>
        </w:tc>
        <w:tc>
          <w:tcPr>
            <w:tcW w:w="7650" w:type="dxa"/>
          </w:tcPr>
          <w:p w:rsidR="008B7671" w:rsidRPr="00197388" w:rsidRDefault="008B7671" w:rsidP="008B7671">
            <w:pPr>
              <w:rPr>
                <w:sz w:val="24"/>
                <w:szCs w:val="24"/>
              </w:rPr>
            </w:pPr>
            <w:r w:rsidRPr="00197388">
              <w:rPr>
                <w:sz w:val="24"/>
                <w:szCs w:val="24"/>
              </w:rPr>
              <w:t>Standard Practice for Dilute Solution Viscosity of Polymers</w:t>
            </w:r>
          </w:p>
        </w:tc>
      </w:tr>
      <w:tr w:rsidR="008B7671" w:rsidRPr="00197388" w:rsidTr="00197388">
        <w:tc>
          <w:tcPr>
            <w:tcW w:w="1620" w:type="dxa"/>
          </w:tcPr>
          <w:p w:rsidR="008B7671" w:rsidRPr="00197388" w:rsidRDefault="008B7671" w:rsidP="008B7671">
            <w:pPr>
              <w:rPr>
                <w:sz w:val="24"/>
                <w:szCs w:val="24"/>
              </w:rPr>
            </w:pPr>
            <w:r w:rsidRPr="00197388">
              <w:rPr>
                <w:sz w:val="24"/>
                <w:szCs w:val="24"/>
              </w:rPr>
              <w:t>ISO 1628</w:t>
            </w:r>
          </w:p>
        </w:tc>
        <w:tc>
          <w:tcPr>
            <w:tcW w:w="7650" w:type="dxa"/>
          </w:tcPr>
          <w:p w:rsidR="008B7671" w:rsidRPr="00197388" w:rsidRDefault="008B7671" w:rsidP="008B7671">
            <w:pPr>
              <w:rPr>
                <w:sz w:val="24"/>
                <w:szCs w:val="24"/>
              </w:rPr>
            </w:pPr>
            <w:r w:rsidRPr="00197388">
              <w:rPr>
                <w:sz w:val="24"/>
                <w:szCs w:val="24"/>
              </w:rPr>
              <w:t>Plastics-Determination of Viscosity Number and Limiting Viscosity Number</w:t>
            </w:r>
          </w:p>
        </w:tc>
      </w:tr>
      <w:tr w:rsidR="008B7671" w:rsidRPr="00197388" w:rsidTr="00197388">
        <w:tc>
          <w:tcPr>
            <w:tcW w:w="1620" w:type="dxa"/>
          </w:tcPr>
          <w:p w:rsidR="008B7671" w:rsidRPr="00197388" w:rsidRDefault="008B7671" w:rsidP="008B7671">
            <w:pPr>
              <w:rPr>
                <w:sz w:val="24"/>
                <w:szCs w:val="24"/>
              </w:rPr>
            </w:pPr>
            <w:r w:rsidRPr="00197388">
              <w:rPr>
                <w:sz w:val="24"/>
                <w:szCs w:val="24"/>
              </w:rPr>
              <w:t>ISO 307</w:t>
            </w:r>
          </w:p>
        </w:tc>
        <w:tc>
          <w:tcPr>
            <w:tcW w:w="7650" w:type="dxa"/>
          </w:tcPr>
          <w:p w:rsidR="008B7671" w:rsidRPr="00197388" w:rsidRDefault="007D4C32" w:rsidP="008B7671">
            <w:pPr>
              <w:rPr>
                <w:sz w:val="24"/>
                <w:szCs w:val="24"/>
              </w:rPr>
            </w:pPr>
            <w:r w:rsidRPr="00197388">
              <w:rPr>
                <w:sz w:val="24"/>
                <w:szCs w:val="24"/>
              </w:rPr>
              <w:t>Specifies a method for the determination of the viscosity number of dilute solutions of polyamides in certain specified solvents</w:t>
            </w:r>
          </w:p>
        </w:tc>
      </w:tr>
      <w:tr w:rsidR="008B7671" w:rsidRPr="00197388" w:rsidTr="00197388">
        <w:tc>
          <w:tcPr>
            <w:tcW w:w="1620" w:type="dxa"/>
          </w:tcPr>
          <w:p w:rsidR="008B7671" w:rsidRPr="00197388" w:rsidRDefault="00094159" w:rsidP="008B7671">
            <w:pPr>
              <w:rPr>
                <w:sz w:val="24"/>
                <w:szCs w:val="24"/>
              </w:rPr>
            </w:pPr>
            <w:r w:rsidRPr="00197388">
              <w:rPr>
                <w:sz w:val="24"/>
                <w:szCs w:val="24"/>
              </w:rPr>
              <w:t>ASTM D5226</w:t>
            </w:r>
          </w:p>
        </w:tc>
        <w:tc>
          <w:tcPr>
            <w:tcW w:w="7650" w:type="dxa"/>
          </w:tcPr>
          <w:p w:rsidR="008B7671" w:rsidRPr="00197388" w:rsidRDefault="00094159" w:rsidP="008B7671">
            <w:pPr>
              <w:rPr>
                <w:sz w:val="24"/>
                <w:szCs w:val="24"/>
              </w:rPr>
            </w:pPr>
            <w:r w:rsidRPr="00197388">
              <w:rPr>
                <w:sz w:val="24"/>
                <w:szCs w:val="24"/>
              </w:rPr>
              <w:t>Practice for Dissolving Polymer Materials</w:t>
            </w:r>
          </w:p>
        </w:tc>
      </w:tr>
      <w:tr w:rsidR="008B7671" w:rsidRPr="00197388" w:rsidTr="00197388">
        <w:tc>
          <w:tcPr>
            <w:tcW w:w="1620" w:type="dxa"/>
          </w:tcPr>
          <w:p w:rsidR="008B7671" w:rsidRPr="00197388" w:rsidRDefault="00094159" w:rsidP="007D4C32">
            <w:pPr>
              <w:rPr>
                <w:sz w:val="24"/>
                <w:szCs w:val="24"/>
              </w:rPr>
            </w:pPr>
            <w:r w:rsidRPr="00197388">
              <w:rPr>
                <w:sz w:val="24"/>
                <w:szCs w:val="24"/>
              </w:rPr>
              <w:t>ASTM</w:t>
            </w:r>
            <w:r w:rsidR="007D4C32" w:rsidRPr="00197388">
              <w:rPr>
                <w:sz w:val="24"/>
                <w:szCs w:val="24"/>
              </w:rPr>
              <w:t xml:space="preserve"> D</w:t>
            </w:r>
            <w:r w:rsidRPr="00197388">
              <w:rPr>
                <w:sz w:val="24"/>
                <w:szCs w:val="24"/>
              </w:rPr>
              <w:t>4603</w:t>
            </w:r>
          </w:p>
        </w:tc>
        <w:tc>
          <w:tcPr>
            <w:tcW w:w="7650" w:type="dxa"/>
          </w:tcPr>
          <w:p w:rsidR="008B7671" w:rsidRPr="00197388" w:rsidRDefault="00094159" w:rsidP="008B7671">
            <w:pPr>
              <w:rPr>
                <w:sz w:val="24"/>
                <w:szCs w:val="24"/>
              </w:rPr>
            </w:pPr>
            <w:r w:rsidRPr="00197388">
              <w:rPr>
                <w:sz w:val="24"/>
                <w:szCs w:val="24"/>
              </w:rPr>
              <w:t>Test Method for Determining Inherent Viscosity of Poly(Ethylene Terephthalate) (PET) by Glass Capillary Viscometer</w:t>
            </w:r>
          </w:p>
        </w:tc>
      </w:tr>
      <w:tr w:rsidR="008B7671" w:rsidRPr="00197388" w:rsidTr="00197388">
        <w:tc>
          <w:tcPr>
            <w:tcW w:w="1620" w:type="dxa"/>
          </w:tcPr>
          <w:p w:rsidR="008B7671" w:rsidRPr="00197388" w:rsidRDefault="00094159" w:rsidP="008B7671">
            <w:pPr>
              <w:rPr>
                <w:sz w:val="24"/>
                <w:szCs w:val="24"/>
              </w:rPr>
            </w:pPr>
            <w:r w:rsidRPr="00197388">
              <w:rPr>
                <w:sz w:val="24"/>
                <w:szCs w:val="24"/>
              </w:rPr>
              <w:t>ASTM D1243</w:t>
            </w:r>
          </w:p>
        </w:tc>
        <w:tc>
          <w:tcPr>
            <w:tcW w:w="7650" w:type="dxa"/>
          </w:tcPr>
          <w:p w:rsidR="008B7671" w:rsidRPr="00197388" w:rsidRDefault="00094159" w:rsidP="00197388">
            <w:pPr>
              <w:autoSpaceDE w:val="0"/>
              <w:autoSpaceDN w:val="0"/>
              <w:adjustRightInd w:val="0"/>
              <w:rPr>
                <w:sz w:val="24"/>
                <w:szCs w:val="24"/>
              </w:rPr>
            </w:pPr>
            <w:r w:rsidRPr="00197388">
              <w:rPr>
                <w:sz w:val="24"/>
                <w:szCs w:val="24"/>
              </w:rPr>
              <w:t>Test Method for Dilute Solution Viscosity of Vinyl Chloride Polymers</w:t>
            </w:r>
          </w:p>
        </w:tc>
      </w:tr>
    </w:tbl>
    <w:p w:rsidR="008B7671" w:rsidRPr="008B7671" w:rsidRDefault="008B7671" w:rsidP="008B7671"/>
    <w:p w:rsidR="00331EE1" w:rsidRPr="0091676C" w:rsidRDefault="00331EE1" w:rsidP="00FC2848">
      <w:pPr>
        <w:tabs>
          <w:tab w:val="left" w:pos="3885"/>
        </w:tabs>
        <w:rPr>
          <w:b/>
          <w:bCs/>
          <w:sz w:val="24"/>
          <w:szCs w:val="24"/>
        </w:rPr>
      </w:pPr>
    </w:p>
    <w:p w:rsidR="00A4421B" w:rsidRPr="0091676C" w:rsidRDefault="007D4C32" w:rsidP="00FC2848">
      <w:pPr>
        <w:tabs>
          <w:tab w:val="left" w:pos="3885"/>
        </w:tabs>
        <w:rPr>
          <w:b/>
          <w:bCs/>
          <w:sz w:val="24"/>
          <w:szCs w:val="24"/>
        </w:rPr>
      </w:pPr>
      <w:r>
        <w:rPr>
          <w:b/>
          <w:bCs/>
          <w:sz w:val="24"/>
          <w:szCs w:val="24"/>
        </w:rPr>
        <w:t>Background and Fundamentals of Viscosity</w:t>
      </w:r>
    </w:p>
    <w:p w:rsidR="00783FCD" w:rsidRPr="0091676C" w:rsidRDefault="00783FCD" w:rsidP="00783FCD">
      <w:pPr>
        <w:rPr>
          <w:sz w:val="24"/>
          <w:szCs w:val="24"/>
        </w:rPr>
      </w:pPr>
      <w:r w:rsidRPr="0091676C">
        <w:rPr>
          <w:sz w:val="24"/>
          <w:szCs w:val="24"/>
        </w:rPr>
        <w:t xml:space="preserve">All polymers increase the viscosity of the solvent in which they are dissolved. This increase allows for a convenient method of determining the molecular weight of polymers. Since the viscosity method is not based on rigorous physical laws, it must be calibrated by standards of known molecular weight with narrow molecular weight distributions. </w:t>
      </w:r>
    </w:p>
    <w:p w:rsidR="007D4C32" w:rsidRDefault="00783FCD" w:rsidP="00783FCD">
      <w:pPr>
        <w:spacing w:before="100" w:beforeAutospacing="1" w:after="100" w:afterAutospacing="1"/>
        <w:rPr>
          <w:sz w:val="24"/>
          <w:szCs w:val="24"/>
        </w:rPr>
      </w:pPr>
      <w:r w:rsidRPr="001D17F4">
        <w:rPr>
          <w:sz w:val="24"/>
          <w:szCs w:val="24"/>
        </w:rPr>
        <w:t>Several important viscosity functions are used in viscosity studies.</w:t>
      </w:r>
    </w:p>
    <w:p w:rsidR="00255F6A" w:rsidRDefault="00783FCD" w:rsidP="00783FCD">
      <w:pPr>
        <w:spacing w:before="100" w:beforeAutospacing="1" w:after="100" w:afterAutospacing="1"/>
        <w:rPr>
          <w:sz w:val="24"/>
          <w:szCs w:val="24"/>
        </w:rPr>
      </w:pPr>
      <w:r w:rsidRPr="001D17F4">
        <w:rPr>
          <w:sz w:val="24"/>
          <w:szCs w:val="24"/>
        </w:rPr>
        <w:t xml:space="preserve">The relative viscosity, </w:t>
      </w:r>
      <w:r w:rsidRPr="001D17F4">
        <w:rPr>
          <w:rFonts w:ascii="Symbol" w:hAnsi="Symbol"/>
          <w:sz w:val="24"/>
          <w:szCs w:val="24"/>
        </w:rPr>
        <w:t></w:t>
      </w:r>
      <w:r w:rsidRPr="001D17F4">
        <w:rPr>
          <w:sz w:val="15"/>
          <w:szCs w:val="15"/>
          <w:vertAlign w:val="subscript"/>
        </w:rPr>
        <w:t>r</w:t>
      </w:r>
      <w:r w:rsidRPr="001D17F4">
        <w:rPr>
          <w:sz w:val="24"/>
          <w:szCs w:val="24"/>
        </w:rPr>
        <w:t xml:space="preserve"> = </w:t>
      </w:r>
      <w:r w:rsidR="0091676C">
        <w:rPr>
          <w:sz w:val="24"/>
          <w:szCs w:val="24"/>
        </w:rPr>
        <w:t>(</w:t>
      </w:r>
      <w:r w:rsidRPr="001D17F4">
        <w:rPr>
          <w:rFonts w:ascii="Symbol" w:hAnsi="Symbol"/>
          <w:sz w:val="24"/>
          <w:szCs w:val="24"/>
        </w:rPr>
        <w:t></w:t>
      </w:r>
      <w:r w:rsidRPr="001D17F4">
        <w:rPr>
          <w:sz w:val="24"/>
          <w:szCs w:val="24"/>
        </w:rPr>
        <w:t xml:space="preserve"> /</w:t>
      </w:r>
      <w:r w:rsidRPr="001D17F4">
        <w:rPr>
          <w:rFonts w:ascii="Symbol" w:hAnsi="Symbol"/>
          <w:sz w:val="24"/>
          <w:szCs w:val="24"/>
        </w:rPr>
        <w:t></w:t>
      </w:r>
      <w:r w:rsidRPr="001D17F4">
        <w:rPr>
          <w:rFonts w:ascii="Symbol" w:hAnsi="Symbol"/>
          <w:sz w:val="24"/>
          <w:szCs w:val="24"/>
        </w:rPr>
        <w:t></w:t>
      </w:r>
      <w:r w:rsidRPr="001D17F4">
        <w:rPr>
          <w:sz w:val="15"/>
          <w:szCs w:val="15"/>
          <w:vertAlign w:val="subscript"/>
        </w:rPr>
        <w:t xml:space="preserve"> </w:t>
      </w:r>
      <w:proofErr w:type="gramStart"/>
      <w:r w:rsidRPr="001D17F4">
        <w:rPr>
          <w:sz w:val="15"/>
          <w:szCs w:val="15"/>
          <w:vertAlign w:val="subscript"/>
        </w:rPr>
        <w:t>o</w:t>
      </w:r>
      <w:r w:rsidRPr="001D17F4">
        <w:rPr>
          <w:sz w:val="24"/>
          <w:szCs w:val="24"/>
        </w:rPr>
        <w:t xml:space="preserve"> </w:t>
      </w:r>
      <w:r w:rsidR="0091676C">
        <w:rPr>
          <w:sz w:val="24"/>
          <w:szCs w:val="24"/>
        </w:rPr>
        <w:t>)</w:t>
      </w:r>
      <w:proofErr w:type="gramEnd"/>
      <w:r w:rsidR="003B26DE">
        <w:rPr>
          <w:sz w:val="24"/>
          <w:szCs w:val="24"/>
        </w:rPr>
        <w:t xml:space="preserve"> </w:t>
      </w:r>
      <w:r w:rsidRPr="001D17F4">
        <w:rPr>
          <w:sz w:val="24"/>
          <w:szCs w:val="24"/>
        </w:rPr>
        <w:t xml:space="preserve"> </w:t>
      </w:r>
      <w:r w:rsidR="003B26DE">
        <w:rPr>
          <w:sz w:val="24"/>
          <w:szCs w:val="24"/>
        </w:rPr>
        <w:t xml:space="preserve"> </w:t>
      </w:r>
      <w:r w:rsidRPr="001D17F4">
        <w:rPr>
          <w:sz w:val="24"/>
          <w:szCs w:val="24"/>
        </w:rPr>
        <w:t xml:space="preserve">is the dimensionless ratio of solution viscosity, </w:t>
      </w:r>
      <w:r w:rsidRPr="001D17F4">
        <w:rPr>
          <w:rFonts w:ascii="Symbol" w:hAnsi="Symbol"/>
          <w:sz w:val="24"/>
          <w:szCs w:val="24"/>
        </w:rPr>
        <w:t></w:t>
      </w:r>
      <w:r w:rsidRPr="001D17F4">
        <w:rPr>
          <w:sz w:val="24"/>
          <w:szCs w:val="24"/>
        </w:rPr>
        <w:t xml:space="preserve">, to solvent viscosity, </w:t>
      </w:r>
      <w:r w:rsidRPr="001D17F4">
        <w:rPr>
          <w:rFonts w:ascii="Symbol" w:hAnsi="Symbol"/>
          <w:sz w:val="24"/>
          <w:szCs w:val="24"/>
        </w:rPr>
        <w:t></w:t>
      </w:r>
      <w:r w:rsidRPr="001D17F4">
        <w:rPr>
          <w:sz w:val="15"/>
          <w:szCs w:val="15"/>
          <w:vertAlign w:val="subscript"/>
        </w:rPr>
        <w:t xml:space="preserve"> o</w:t>
      </w:r>
      <w:r w:rsidRPr="001D17F4">
        <w:rPr>
          <w:sz w:val="24"/>
          <w:szCs w:val="24"/>
        </w:rPr>
        <w:t xml:space="preserve">. </w:t>
      </w:r>
    </w:p>
    <w:p w:rsidR="007D4C32" w:rsidRDefault="00783FCD" w:rsidP="00783FCD">
      <w:pPr>
        <w:spacing w:before="100" w:beforeAutospacing="1" w:after="100" w:afterAutospacing="1"/>
        <w:rPr>
          <w:sz w:val="24"/>
          <w:szCs w:val="24"/>
        </w:rPr>
      </w:pPr>
      <w:r w:rsidRPr="001D17F4">
        <w:rPr>
          <w:sz w:val="24"/>
          <w:szCs w:val="24"/>
        </w:rPr>
        <w:t xml:space="preserve">The specific viscosity, </w:t>
      </w:r>
      <w:r w:rsidRPr="001D17F4">
        <w:rPr>
          <w:rFonts w:ascii="Symbol" w:hAnsi="Symbol"/>
          <w:sz w:val="24"/>
          <w:szCs w:val="24"/>
        </w:rPr>
        <w:t></w:t>
      </w:r>
      <w:r w:rsidRPr="001D17F4">
        <w:rPr>
          <w:sz w:val="15"/>
          <w:szCs w:val="15"/>
          <w:vertAlign w:val="subscript"/>
        </w:rPr>
        <w:t xml:space="preserve"> </w:t>
      </w:r>
      <w:proofErr w:type="spellStart"/>
      <w:r w:rsidRPr="001D17F4">
        <w:rPr>
          <w:sz w:val="15"/>
          <w:szCs w:val="15"/>
          <w:vertAlign w:val="subscript"/>
        </w:rPr>
        <w:t>sp</w:t>
      </w:r>
      <w:proofErr w:type="spellEnd"/>
      <w:r w:rsidRPr="001D17F4">
        <w:rPr>
          <w:sz w:val="24"/>
          <w:szCs w:val="24"/>
        </w:rPr>
        <w:t xml:space="preserve"> = (</w:t>
      </w:r>
      <w:r w:rsidRPr="001D17F4">
        <w:rPr>
          <w:rFonts w:ascii="Symbol" w:hAnsi="Symbol"/>
          <w:sz w:val="24"/>
          <w:szCs w:val="24"/>
        </w:rPr>
        <w:t></w:t>
      </w:r>
      <w:r w:rsidRPr="001D17F4">
        <w:rPr>
          <w:sz w:val="24"/>
          <w:szCs w:val="24"/>
        </w:rPr>
        <w:t xml:space="preserve"> - </w:t>
      </w:r>
      <w:r w:rsidRPr="001D17F4">
        <w:rPr>
          <w:rFonts w:ascii="Symbol" w:hAnsi="Symbol"/>
          <w:sz w:val="24"/>
          <w:szCs w:val="24"/>
        </w:rPr>
        <w:t></w:t>
      </w:r>
      <w:r w:rsidRPr="001D17F4">
        <w:rPr>
          <w:sz w:val="24"/>
          <w:szCs w:val="24"/>
        </w:rPr>
        <w:t xml:space="preserve"> </w:t>
      </w:r>
      <w:r w:rsidRPr="001D17F4">
        <w:rPr>
          <w:sz w:val="15"/>
          <w:szCs w:val="15"/>
          <w:vertAlign w:val="subscript"/>
        </w:rPr>
        <w:t>o</w:t>
      </w:r>
      <w:r w:rsidRPr="001D17F4">
        <w:rPr>
          <w:sz w:val="24"/>
          <w:szCs w:val="24"/>
        </w:rPr>
        <w:t>) /</w:t>
      </w:r>
      <w:r w:rsidRPr="001D17F4">
        <w:rPr>
          <w:rFonts w:ascii="Symbol" w:hAnsi="Symbol"/>
          <w:sz w:val="24"/>
          <w:szCs w:val="24"/>
        </w:rPr>
        <w:t></w:t>
      </w:r>
      <w:r w:rsidRPr="001D17F4">
        <w:rPr>
          <w:sz w:val="24"/>
          <w:szCs w:val="24"/>
        </w:rPr>
        <w:t xml:space="preserve"> </w:t>
      </w:r>
      <w:r w:rsidRPr="001D17F4">
        <w:rPr>
          <w:sz w:val="15"/>
          <w:szCs w:val="15"/>
          <w:vertAlign w:val="subscript"/>
        </w:rPr>
        <w:t>o</w:t>
      </w:r>
      <w:r w:rsidR="003B26DE">
        <w:rPr>
          <w:sz w:val="24"/>
          <w:szCs w:val="24"/>
        </w:rPr>
        <w:t xml:space="preserve"> </w:t>
      </w:r>
      <w:r w:rsidRPr="001D17F4">
        <w:rPr>
          <w:sz w:val="24"/>
          <w:szCs w:val="24"/>
        </w:rPr>
        <w:t xml:space="preserve"> </w:t>
      </w:r>
      <w:r w:rsidR="003B26DE">
        <w:rPr>
          <w:sz w:val="24"/>
          <w:szCs w:val="24"/>
        </w:rPr>
        <w:t xml:space="preserve"> </w:t>
      </w:r>
      <w:r w:rsidRPr="001D17F4">
        <w:rPr>
          <w:sz w:val="24"/>
          <w:szCs w:val="24"/>
        </w:rPr>
        <w:t xml:space="preserve">is related to the fluid viscosity increase due to all polymer solute molecules. </w:t>
      </w:r>
    </w:p>
    <w:p w:rsidR="007D4C32" w:rsidRDefault="00783FCD" w:rsidP="00783FCD">
      <w:pPr>
        <w:spacing w:before="100" w:beforeAutospacing="1" w:after="100" w:afterAutospacing="1"/>
        <w:rPr>
          <w:sz w:val="24"/>
          <w:szCs w:val="24"/>
        </w:rPr>
      </w:pPr>
      <w:r w:rsidRPr="001D17F4">
        <w:rPr>
          <w:sz w:val="24"/>
          <w:szCs w:val="24"/>
        </w:rPr>
        <w:lastRenderedPageBreak/>
        <w:t xml:space="preserve">The reduced viscosity, </w:t>
      </w:r>
      <w:r w:rsidRPr="001D17F4">
        <w:rPr>
          <w:rFonts w:ascii="Symbol" w:hAnsi="Symbol"/>
          <w:sz w:val="24"/>
          <w:szCs w:val="24"/>
        </w:rPr>
        <w:t></w:t>
      </w:r>
      <w:r w:rsidRPr="001D17F4">
        <w:rPr>
          <w:sz w:val="15"/>
          <w:szCs w:val="15"/>
          <w:vertAlign w:val="subscript"/>
        </w:rPr>
        <w:t xml:space="preserve"> red</w:t>
      </w:r>
      <w:r w:rsidRPr="001D17F4">
        <w:rPr>
          <w:sz w:val="24"/>
          <w:szCs w:val="24"/>
        </w:rPr>
        <w:t xml:space="preserve"> = </w:t>
      </w:r>
      <w:r w:rsidRPr="001D17F4">
        <w:rPr>
          <w:rFonts w:ascii="Symbol" w:hAnsi="Symbol"/>
          <w:sz w:val="24"/>
          <w:szCs w:val="24"/>
        </w:rPr>
        <w:t></w:t>
      </w:r>
      <w:r w:rsidRPr="001D17F4">
        <w:rPr>
          <w:sz w:val="15"/>
          <w:szCs w:val="15"/>
          <w:vertAlign w:val="subscript"/>
        </w:rPr>
        <w:t xml:space="preserve"> sp</w:t>
      </w:r>
      <w:r w:rsidR="003B26DE">
        <w:rPr>
          <w:sz w:val="24"/>
          <w:szCs w:val="24"/>
        </w:rPr>
        <w:t xml:space="preserve"> /c  </w:t>
      </w:r>
      <w:r w:rsidRPr="001D17F4">
        <w:rPr>
          <w:sz w:val="24"/>
          <w:szCs w:val="24"/>
        </w:rPr>
        <w:t xml:space="preserve"> is the fluid viscosity increase per unit of polymer solute concentration, c. </w:t>
      </w:r>
    </w:p>
    <w:p w:rsidR="00F659D9" w:rsidRDefault="00783FCD" w:rsidP="00783FCD">
      <w:pPr>
        <w:spacing w:before="100" w:beforeAutospacing="1" w:after="100" w:afterAutospacing="1"/>
        <w:rPr>
          <w:sz w:val="24"/>
          <w:szCs w:val="24"/>
        </w:rPr>
      </w:pPr>
      <w:r w:rsidRPr="001D17F4">
        <w:rPr>
          <w:sz w:val="24"/>
          <w:szCs w:val="24"/>
        </w:rPr>
        <w:t>The intrinsic viscosity, [</w:t>
      </w:r>
      <w:r w:rsidRPr="001D17F4">
        <w:rPr>
          <w:rFonts w:ascii="Symbol" w:hAnsi="Symbol"/>
          <w:sz w:val="24"/>
          <w:szCs w:val="24"/>
        </w:rPr>
        <w:t></w:t>
      </w:r>
      <w:r w:rsidRPr="001D17F4">
        <w:rPr>
          <w:sz w:val="24"/>
          <w:szCs w:val="24"/>
        </w:rPr>
        <w:t xml:space="preserve">] is the limit of the reduced viscosity as the polymer solute concentration approaches zero. The intrinsic viscosity is also the limit of the inherent viscosity, </w:t>
      </w:r>
      <w:proofErr w:type="gramStart"/>
      <w:r w:rsidRPr="001D17F4">
        <w:rPr>
          <w:sz w:val="24"/>
          <w:szCs w:val="24"/>
        </w:rPr>
        <w:t>ln(</w:t>
      </w:r>
      <w:proofErr w:type="gramEnd"/>
      <w:r w:rsidRPr="001D17F4">
        <w:rPr>
          <w:rFonts w:ascii="Symbol" w:hAnsi="Symbol"/>
          <w:sz w:val="24"/>
          <w:szCs w:val="24"/>
        </w:rPr>
        <w:t></w:t>
      </w:r>
      <w:r w:rsidRPr="001D17F4">
        <w:rPr>
          <w:sz w:val="24"/>
          <w:szCs w:val="24"/>
        </w:rPr>
        <w:t xml:space="preserve"> / </w:t>
      </w:r>
      <w:r w:rsidRPr="001D17F4">
        <w:rPr>
          <w:rFonts w:ascii="Symbol" w:hAnsi="Symbol"/>
          <w:sz w:val="24"/>
          <w:szCs w:val="24"/>
        </w:rPr>
        <w:t></w:t>
      </w:r>
      <w:r w:rsidRPr="001D17F4">
        <w:rPr>
          <w:sz w:val="15"/>
          <w:szCs w:val="15"/>
          <w:vertAlign w:val="subscript"/>
        </w:rPr>
        <w:t xml:space="preserve"> o</w:t>
      </w:r>
      <w:r w:rsidR="003B26DE">
        <w:rPr>
          <w:sz w:val="24"/>
          <w:szCs w:val="24"/>
        </w:rPr>
        <w:t xml:space="preserve">)  </w:t>
      </w:r>
      <w:r w:rsidRPr="001D17F4">
        <w:rPr>
          <w:sz w:val="24"/>
          <w:szCs w:val="24"/>
        </w:rPr>
        <w:t xml:space="preserve"> as the solution polymer concentration approaches zero.</w:t>
      </w:r>
    </w:p>
    <w:p w:rsidR="00EB1E43" w:rsidRDefault="003F7C53" w:rsidP="00783FCD">
      <w:pPr>
        <w:spacing w:before="100" w:beforeAutospacing="1" w:after="100" w:afterAutospacing="1"/>
        <w:rPr>
          <w:sz w:val="24"/>
          <w:szCs w:val="24"/>
        </w:rPr>
      </w:pPr>
      <w:r>
        <w:rPr>
          <w:sz w:val="24"/>
          <w:szCs w:val="24"/>
        </w:rPr>
        <w:t xml:space="preserve"> </w:t>
      </w:r>
      <w:proofErr w:type="gramStart"/>
      <w:r>
        <w:rPr>
          <w:sz w:val="24"/>
          <w:szCs w:val="24"/>
        </w:rPr>
        <w:t>(</w:t>
      </w:r>
      <w:r w:rsidR="00F659D9">
        <w:rPr>
          <w:sz w:val="24"/>
          <w:szCs w:val="24"/>
        </w:rPr>
        <w:t xml:space="preserve"> </w:t>
      </w:r>
      <w:r>
        <w:rPr>
          <w:sz w:val="24"/>
          <w:szCs w:val="24"/>
        </w:rPr>
        <w:t>η</w:t>
      </w:r>
      <w:proofErr w:type="gramEnd"/>
      <w:r>
        <w:rPr>
          <w:sz w:val="24"/>
          <w:szCs w:val="24"/>
        </w:rPr>
        <w:t xml:space="preserve"> ) = lim η</w:t>
      </w:r>
      <w:r w:rsidRPr="003F7C53">
        <w:rPr>
          <w:sz w:val="24"/>
          <w:szCs w:val="24"/>
          <w:vertAlign w:val="subscript"/>
        </w:rPr>
        <w:t>red</w:t>
      </w:r>
      <w:r>
        <w:rPr>
          <w:sz w:val="24"/>
          <w:szCs w:val="24"/>
          <w:vertAlign w:val="subscript"/>
        </w:rPr>
        <w:t xml:space="preserve"> </w:t>
      </w:r>
      <w:r>
        <w:rPr>
          <w:sz w:val="24"/>
          <w:szCs w:val="24"/>
        </w:rPr>
        <w:t>/ conc  =  lim ln (</w:t>
      </w:r>
      <w:r w:rsidR="00F659D9">
        <w:rPr>
          <w:sz w:val="24"/>
          <w:szCs w:val="24"/>
        </w:rPr>
        <w:t xml:space="preserve"> </w:t>
      </w:r>
      <w:r>
        <w:rPr>
          <w:sz w:val="24"/>
          <w:szCs w:val="24"/>
        </w:rPr>
        <w:t>η / η</w:t>
      </w:r>
      <w:r w:rsidRPr="003F7C53">
        <w:rPr>
          <w:sz w:val="24"/>
          <w:szCs w:val="24"/>
          <w:vertAlign w:val="subscript"/>
        </w:rPr>
        <w:t>◦</w:t>
      </w:r>
      <w:r>
        <w:rPr>
          <w:sz w:val="24"/>
          <w:szCs w:val="24"/>
        </w:rPr>
        <w:t xml:space="preserve"> </w:t>
      </w:r>
      <w:r w:rsidR="00F659D9">
        <w:rPr>
          <w:sz w:val="24"/>
          <w:szCs w:val="24"/>
        </w:rPr>
        <w:t>) / conc</w:t>
      </w:r>
    </w:p>
    <w:p w:rsidR="00783FCD" w:rsidRDefault="00F158B8" w:rsidP="00783FCD">
      <w:pPr>
        <w:spacing w:before="100" w:beforeAutospacing="1" w:after="100" w:afterAutospacing="1"/>
        <w:rPr>
          <w:sz w:val="24"/>
          <w:szCs w:val="2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548640</wp:posOffset>
            </wp:positionV>
            <wp:extent cx="2743200" cy="2004060"/>
            <wp:effectExtent l="0" t="0" r="0" b="0"/>
            <wp:wrapSquare wrapText="bothSides"/>
            <wp:docPr id="3" name="Picture 3" descr="HPIM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IM77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FCD" w:rsidRPr="001D17F4">
        <w:rPr>
          <w:sz w:val="24"/>
          <w:szCs w:val="24"/>
        </w:rPr>
        <w:t>Extrapolation to zero polymer concentration is intended to eliminate polymer intermolecular interactions. When the polymer concentration is expressed in g/dl, the units of [</w:t>
      </w:r>
      <w:r w:rsidR="00783FCD" w:rsidRPr="001D17F4">
        <w:rPr>
          <w:rFonts w:ascii="Symbol" w:hAnsi="Symbol"/>
          <w:sz w:val="24"/>
          <w:szCs w:val="24"/>
        </w:rPr>
        <w:t></w:t>
      </w:r>
      <w:r w:rsidR="00783FCD" w:rsidRPr="001D17F4">
        <w:rPr>
          <w:sz w:val="24"/>
          <w:szCs w:val="24"/>
        </w:rPr>
        <w:t xml:space="preserve">] will be dl/g. The plots used to find the intrinsic viscosity are called the Huggins plot </w:t>
      </w:r>
      <w:proofErr w:type="gramStart"/>
      <w:r w:rsidR="00783FCD" w:rsidRPr="001D17F4">
        <w:rPr>
          <w:sz w:val="24"/>
          <w:szCs w:val="24"/>
        </w:rPr>
        <w:t xml:space="preserve">( </w:t>
      </w:r>
      <w:r w:rsidR="00783FCD" w:rsidRPr="001D17F4">
        <w:rPr>
          <w:rFonts w:ascii="Symbol" w:hAnsi="Symbol"/>
          <w:sz w:val="24"/>
          <w:szCs w:val="24"/>
        </w:rPr>
        <w:t></w:t>
      </w:r>
      <w:proofErr w:type="gramEnd"/>
      <w:r w:rsidR="00783FCD" w:rsidRPr="001D17F4">
        <w:rPr>
          <w:sz w:val="24"/>
          <w:szCs w:val="24"/>
        </w:rPr>
        <w:t xml:space="preserve"> </w:t>
      </w:r>
      <w:r w:rsidR="00783FCD" w:rsidRPr="001D17F4">
        <w:rPr>
          <w:sz w:val="15"/>
          <w:szCs w:val="15"/>
          <w:vertAlign w:val="subscript"/>
        </w:rPr>
        <w:t>red</w:t>
      </w:r>
      <w:r w:rsidR="00783FCD" w:rsidRPr="001D17F4">
        <w:rPr>
          <w:sz w:val="24"/>
          <w:szCs w:val="24"/>
        </w:rPr>
        <w:t xml:space="preserve"> vs. c ) and the Kraemer plot ( ln(</w:t>
      </w:r>
      <w:r w:rsidR="00783FCD" w:rsidRPr="001D17F4">
        <w:rPr>
          <w:rFonts w:ascii="Symbol" w:hAnsi="Symbol"/>
          <w:sz w:val="24"/>
          <w:szCs w:val="24"/>
        </w:rPr>
        <w:t></w:t>
      </w:r>
      <w:r w:rsidR="00783FCD" w:rsidRPr="001D17F4">
        <w:rPr>
          <w:sz w:val="24"/>
          <w:szCs w:val="24"/>
        </w:rPr>
        <w:t xml:space="preserve"> / </w:t>
      </w:r>
      <w:r w:rsidR="00783FCD" w:rsidRPr="001D17F4">
        <w:rPr>
          <w:rFonts w:ascii="Symbol" w:hAnsi="Symbol"/>
          <w:sz w:val="24"/>
          <w:szCs w:val="24"/>
        </w:rPr>
        <w:t></w:t>
      </w:r>
      <w:r w:rsidR="00783FCD" w:rsidRPr="001D17F4">
        <w:rPr>
          <w:sz w:val="15"/>
          <w:szCs w:val="15"/>
          <w:vertAlign w:val="subscript"/>
        </w:rPr>
        <w:t>o</w:t>
      </w:r>
      <w:r w:rsidR="00783FCD" w:rsidRPr="001D17F4">
        <w:rPr>
          <w:sz w:val="24"/>
          <w:szCs w:val="24"/>
        </w:rPr>
        <w:t>) vs. c ).</w:t>
      </w:r>
      <w:r w:rsidR="00081C9F" w:rsidRPr="00081C9F">
        <w:rPr>
          <w:rStyle w:val="Normal"/>
          <w:snapToGrid w:val="0"/>
          <w:color w:val="000000"/>
          <w:w w:val="0"/>
          <w:sz w:val="0"/>
          <w:szCs w:val="0"/>
          <w:u w:color="000000"/>
          <w:bdr w:val="none" w:sz="0" w:space="0" w:color="000000"/>
          <w:shd w:val="clear" w:color="000000" w:fill="000000"/>
          <w:lang w:val="x-none" w:eastAsia="x-none" w:bidi="x-none"/>
        </w:rPr>
        <w:t xml:space="preserve"> </w:t>
      </w:r>
    </w:p>
    <w:p w:rsidR="00783FCD" w:rsidRPr="0091676C" w:rsidRDefault="00783FCD" w:rsidP="0091676C">
      <w:pPr>
        <w:pStyle w:val="Heading2"/>
        <w:rPr>
          <w:rFonts w:ascii="Times New Roman" w:hAnsi="Times New Roman"/>
          <w:szCs w:val="24"/>
        </w:rPr>
      </w:pPr>
      <w:r w:rsidRPr="0091676C">
        <w:rPr>
          <w:rFonts w:ascii="Times New Roman" w:hAnsi="Times New Roman"/>
          <w:szCs w:val="24"/>
        </w:rPr>
        <w:t>Viscosity Number - ISO 307</w:t>
      </w:r>
      <w:r w:rsidR="0091676C">
        <w:rPr>
          <w:rFonts w:ascii="Times New Roman" w:hAnsi="Times New Roman"/>
          <w:szCs w:val="24"/>
        </w:rPr>
        <w:t xml:space="preserve"> </w:t>
      </w:r>
      <w:r w:rsidRPr="0091676C">
        <w:rPr>
          <w:rFonts w:ascii="Times New Roman" w:hAnsi="Times New Roman"/>
          <w:szCs w:val="24"/>
        </w:rPr>
        <w:t>provides a measure of the molecular mass of a polymer. ISO 307 deals with the determination of viscosity number for polyamide materials.</w:t>
      </w:r>
    </w:p>
    <w:p w:rsidR="00783FCD" w:rsidRPr="0091676C" w:rsidRDefault="00783FCD" w:rsidP="00783FCD">
      <w:pPr>
        <w:pStyle w:val="NormalWeb"/>
      </w:pPr>
      <w:r w:rsidRPr="0091676C">
        <w:t>The polyamide material is dissolved in a solvent and the solution is poured into a viscometer. The viscometer is immersed in a constant temperature bath at 25°C. The time for the solution to flow between the two graduation lines is recorded. The test is repeated with the solvent and the time is recorded.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1867"/>
        <w:gridCol w:w="1555"/>
      </w:tblGrid>
      <w:tr w:rsidR="00783FCD" w:rsidRPr="0091676C" w:rsidTr="00197388">
        <w:trPr>
          <w:tblCellSpacing w:w="15" w:type="dxa"/>
          <w:jc w:val="center"/>
        </w:trPr>
        <w:tc>
          <w:tcPr>
            <w:tcW w:w="0" w:type="auto"/>
            <w:gridSpan w:val="3"/>
            <w:tcBorders>
              <w:top w:val="nil"/>
              <w:left w:val="nil"/>
              <w:bottom w:val="nil"/>
              <w:right w:val="nil"/>
            </w:tcBorders>
            <w:vAlign w:val="center"/>
            <w:hideMark/>
          </w:tcPr>
          <w:p w:rsidR="00783FCD" w:rsidRPr="0091676C" w:rsidRDefault="00783FCD" w:rsidP="00197388">
            <w:pPr>
              <w:jc w:val="center"/>
              <w:rPr>
                <w:sz w:val="24"/>
                <w:szCs w:val="24"/>
              </w:rPr>
            </w:pPr>
            <w:r w:rsidRPr="0091676C">
              <w:rPr>
                <w:sz w:val="24"/>
                <w:szCs w:val="24"/>
              </w:rPr>
              <w:t>Solvents</w:t>
            </w:r>
          </w:p>
        </w:tc>
      </w:tr>
      <w:tr w:rsidR="00783FCD" w:rsidRPr="0091676C" w:rsidTr="00197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b/>
                <w:bCs/>
                <w:sz w:val="24"/>
                <w:szCs w:val="24"/>
              </w:rPr>
            </w:pPr>
            <w:r w:rsidRPr="0091676C">
              <w:rPr>
                <w:b/>
                <w:bCs/>
                <w:sz w:val="24"/>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b/>
                <w:bCs/>
                <w:sz w:val="24"/>
                <w:szCs w:val="24"/>
              </w:rPr>
            </w:pPr>
            <w:r w:rsidRPr="0091676C">
              <w:rPr>
                <w:b/>
                <w:bCs/>
                <w:sz w:val="24"/>
                <w:szCs w:val="24"/>
              </w:rPr>
              <w:t>Chemical 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b/>
                <w:bCs/>
                <w:sz w:val="24"/>
                <w:szCs w:val="24"/>
              </w:rPr>
            </w:pPr>
            <w:r w:rsidRPr="0091676C">
              <w:rPr>
                <w:b/>
                <w:bCs/>
                <w:sz w:val="24"/>
                <w:szCs w:val="24"/>
              </w:rPr>
              <w:t>Concentration</w:t>
            </w:r>
          </w:p>
        </w:tc>
      </w:tr>
      <w:tr w:rsidR="00783FCD" w:rsidRPr="0091676C" w:rsidTr="00197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sz w:val="24"/>
                <w:szCs w:val="24"/>
              </w:rPr>
            </w:pPr>
            <w:r w:rsidRPr="0091676C">
              <w:rPr>
                <w:sz w:val="24"/>
                <w:szCs w:val="24"/>
              </w:rPr>
              <w:t>Formic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sz w:val="24"/>
                <w:szCs w:val="24"/>
              </w:rPr>
            </w:pPr>
            <w:r w:rsidRPr="0091676C">
              <w:rPr>
                <w:sz w:val="24"/>
                <w:szCs w:val="24"/>
              </w:rPr>
              <w:t>HCOOH</w:t>
            </w:r>
          </w:p>
        </w:tc>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sz w:val="24"/>
                <w:szCs w:val="24"/>
              </w:rPr>
            </w:pPr>
            <w:r w:rsidRPr="0091676C">
              <w:rPr>
                <w:sz w:val="24"/>
                <w:szCs w:val="24"/>
              </w:rPr>
              <w:t>90%</w:t>
            </w:r>
          </w:p>
        </w:tc>
      </w:tr>
      <w:tr w:rsidR="00783FCD" w:rsidRPr="0091676C" w:rsidTr="00197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sz w:val="24"/>
                <w:szCs w:val="24"/>
              </w:rPr>
            </w:pPr>
            <w:r w:rsidRPr="0091676C">
              <w:rPr>
                <w:sz w:val="24"/>
                <w:szCs w:val="24"/>
              </w:rPr>
              <w:t>m-Cresol</w:t>
            </w:r>
          </w:p>
        </w:tc>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sz w:val="24"/>
                <w:szCs w:val="24"/>
              </w:rPr>
            </w:pPr>
            <w:r w:rsidRPr="0091676C">
              <w:rPr>
                <w:sz w:val="24"/>
                <w:szCs w:val="24"/>
              </w:rPr>
              <w:t>C</w:t>
            </w:r>
            <w:r w:rsidRPr="0091676C">
              <w:rPr>
                <w:sz w:val="24"/>
                <w:szCs w:val="24"/>
                <w:vertAlign w:val="subscript"/>
              </w:rPr>
              <w:t>7</w:t>
            </w:r>
            <w:r w:rsidRPr="0091676C">
              <w:rPr>
                <w:sz w:val="24"/>
                <w:szCs w:val="24"/>
              </w:rPr>
              <w:t>H</w:t>
            </w:r>
            <w:r w:rsidRPr="0091676C">
              <w:rPr>
                <w:sz w:val="24"/>
                <w:szCs w:val="24"/>
                <w:vertAlign w:val="subscript"/>
              </w:rPr>
              <w:t>8</w:t>
            </w:r>
            <w:r w:rsidRPr="0091676C">
              <w:rPr>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sz w:val="24"/>
                <w:szCs w:val="24"/>
              </w:rPr>
            </w:pPr>
            <w:r w:rsidRPr="0091676C">
              <w:rPr>
                <w:sz w:val="24"/>
                <w:szCs w:val="24"/>
              </w:rPr>
              <w:t>99%</w:t>
            </w:r>
          </w:p>
        </w:tc>
      </w:tr>
      <w:tr w:rsidR="00783FCD" w:rsidRPr="0091676C" w:rsidTr="0019738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sz w:val="24"/>
                <w:szCs w:val="24"/>
              </w:rPr>
            </w:pPr>
            <w:r w:rsidRPr="0091676C">
              <w:rPr>
                <w:sz w:val="24"/>
                <w:szCs w:val="24"/>
              </w:rPr>
              <w:t>Sulfuric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sz w:val="24"/>
                <w:szCs w:val="24"/>
              </w:rPr>
            </w:pPr>
            <w:r w:rsidRPr="0091676C">
              <w:rPr>
                <w:sz w:val="24"/>
                <w:szCs w:val="24"/>
              </w:rPr>
              <w:t>H</w:t>
            </w:r>
            <w:r w:rsidRPr="0091676C">
              <w:rPr>
                <w:sz w:val="24"/>
                <w:szCs w:val="24"/>
                <w:vertAlign w:val="subscript"/>
              </w:rPr>
              <w:t>2</w:t>
            </w:r>
            <w:r w:rsidRPr="0091676C">
              <w:rPr>
                <w:sz w:val="24"/>
                <w:szCs w:val="24"/>
              </w:rPr>
              <w:t>SO</w:t>
            </w:r>
            <w:r w:rsidRPr="0091676C">
              <w:rPr>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3FCD" w:rsidRPr="0091676C" w:rsidRDefault="00783FCD" w:rsidP="00197388">
            <w:pPr>
              <w:jc w:val="center"/>
              <w:rPr>
                <w:sz w:val="24"/>
                <w:szCs w:val="24"/>
              </w:rPr>
            </w:pPr>
            <w:r w:rsidRPr="0091676C">
              <w:rPr>
                <w:sz w:val="24"/>
                <w:szCs w:val="24"/>
              </w:rPr>
              <w:t>96%</w:t>
            </w:r>
          </w:p>
        </w:tc>
      </w:tr>
    </w:tbl>
    <w:p w:rsidR="00783FCD" w:rsidRDefault="00783FCD" w:rsidP="00783FCD">
      <w:pPr>
        <w:pStyle w:val="NormalWeb"/>
      </w:pPr>
      <w:r w:rsidRPr="0091676C">
        <w:t xml:space="preserve">Viscosity number is calculated using: </w:t>
      </w:r>
      <w:r w:rsidRPr="0091676C">
        <w:br/>
        <w:t>VN = (t/t</w:t>
      </w:r>
      <w:r w:rsidRPr="0091676C">
        <w:rPr>
          <w:vertAlign w:val="subscript"/>
        </w:rPr>
        <w:t>o</w:t>
      </w:r>
      <w:r w:rsidRPr="0091676C">
        <w:t xml:space="preserve"> - 1)/c </w:t>
      </w:r>
      <w:r w:rsidRPr="0091676C">
        <w:br/>
        <w:t xml:space="preserve">where t is the flow time of the solution in seconds, </w:t>
      </w:r>
      <w:r w:rsidRPr="0091676C">
        <w:br/>
        <w:t>t</w:t>
      </w:r>
      <w:r w:rsidRPr="0091676C">
        <w:rPr>
          <w:vertAlign w:val="subscript"/>
        </w:rPr>
        <w:t>o</w:t>
      </w:r>
      <w:r w:rsidRPr="0091676C">
        <w:t xml:space="preserve"> is the flow time of the solvent in seconds, </w:t>
      </w:r>
      <w:r w:rsidRPr="0091676C">
        <w:br/>
        <w:t>and c is the concentration of the polymer in g/ml of solution.</w:t>
      </w:r>
    </w:p>
    <w:p w:rsidR="00506C42" w:rsidRDefault="006232BA" w:rsidP="00486A35">
      <w:pPr>
        <w:pStyle w:val="NormalWeb"/>
      </w:pPr>
      <w:r w:rsidRPr="0091676C">
        <w:t>Associated Polymer Labs provides this service</w:t>
      </w:r>
      <w:r w:rsidR="001A3FDB">
        <w:t xml:space="preserve"> so you </w:t>
      </w:r>
      <w:r w:rsidRPr="0091676C">
        <w:t>get answers to your</w:t>
      </w:r>
      <w:r w:rsidR="007D4C32">
        <w:t xml:space="preserve"> dilute solution viscosity</w:t>
      </w:r>
      <w:r w:rsidR="00EB1E43">
        <w:t xml:space="preserve"> analysis</w:t>
      </w:r>
      <w:r w:rsidRPr="0091676C">
        <w:t xml:space="preserve"> fast, and save money. </w:t>
      </w:r>
      <w:r w:rsidR="00A4421B" w:rsidRPr="0091676C">
        <w:t>Contact us and discover</w:t>
      </w:r>
      <w:r w:rsidR="00F4671E" w:rsidRPr="0091676C">
        <w:t xml:space="preserve"> how Associated Polymer Labs can help your organization </w:t>
      </w:r>
      <w:r w:rsidR="00A4421B" w:rsidRPr="0091676C">
        <w:t>using</w:t>
      </w:r>
      <w:r w:rsidR="00F4671E" w:rsidRPr="0091676C">
        <w:t xml:space="preserve"> </w:t>
      </w:r>
      <w:r w:rsidR="007B551D">
        <w:t>dilute solution vi</w:t>
      </w:r>
      <w:bookmarkStart w:id="0" w:name="_GoBack"/>
      <w:bookmarkEnd w:id="0"/>
      <w:r w:rsidR="007B551D">
        <w:t>scosity measurements.</w:t>
      </w:r>
    </w:p>
    <w:sectPr w:rsidR="00506C42" w:rsidSect="000D4BAD">
      <w:headerReference w:type="default" r:id="rId11"/>
      <w:footerReference w:type="default" r:id="rId12"/>
      <w:type w:val="continuous"/>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33" w:rsidRDefault="00B05B33">
      <w:r>
        <w:separator/>
      </w:r>
    </w:p>
  </w:endnote>
  <w:endnote w:type="continuationSeparator" w:id="0">
    <w:p w:rsidR="00B05B33" w:rsidRDefault="00B0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8A" w:rsidRDefault="00F158B8">
    <w:pPr>
      <w:pStyle w:val="CompanyAddress"/>
      <w:framePr w:w="0" w:hRule="auto" w:hSpace="0" w:vSpace="0" w:wrap="auto" w:vAnchor="margin" w:hAnchor="text" w:xAlign="left" w:yAlign="inline"/>
      <w:ind w:left="1440"/>
      <w:rPr>
        <w:rFonts w:ascii="Verdana" w:hAnsi="Verdana"/>
      </w:rPr>
    </w:pPr>
    <w:r>
      <w:rPr>
        <w:rFonts w:ascii="Verdana" w:hAnsi="Verdan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81915</wp:posOffset>
              </wp:positionV>
              <wp:extent cx="5943600" cy="0"/>
              <wp:effectExtent l="13335" t="5715" r="5715"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45pt" to="463.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Zd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Rf40S0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"/>
          </w:pict>
        </mc:Fallback>
      </mc:AlternateContent>
    </w:r>
  </w:p>
  <w:p w:rsidR="005544B3" w:rsidRDefault="005544B3" w:rsidP="005544B3">
    <w:pPr>
      <w:pStyle w:val="CompanyAddress"/>
      <w:framePr w:w="0" w:hRule="auto" w:hSpace="0" w:vSpace="0" w:wrap="auto" w:vAnchor="margin" w:hAnchor="text" w:xAlign="left" w:yAlign="inline"/>
      <w:rPr>
        <w:rFonts w:ascii="Verdana" w:hAnsi="Verdana"/>
      </w:rPr>
    </w:pPr>
    <w:r>
      <w:rPr>
        <w:rFonts w:ascii="Verdana" w:hAnsi="Verdana"/>
      </w:rPr>
      <w:t>Associated Polymer Labs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t xml:space="preserve">email: </w:t>
    </w:r>
    <w:hyperlink r:id="rId1" w:history="1">
      <w:r w:rsidR="007B551D" w:rsidRPr="003E453A">
        <w:rPr>
          <w:rStyle w:val="Hyperlink"/>
        </w:rPr>
        <w:t>info@testplastic.com</w:t>
      </w:r>
    </w:hyperlink>
  </w:p>
  <w:p w:rsidR="005544B3" w:rsidRDefault="005544B3" w:rsidP="005544B3">
    <w:pPr>
      <w:pStyle w:val="CompanyAddress"/>
      <w:framePr w:w="0" w:hRule="auto" w:hSpace="0" w:vSpace="0" w:wrap="auto" w:vAnchor="margin" w:hAnchor="text" w:xAlign="left" w:yAlign="inline"/>
      <w:rPr>
        <w:rFonts w:ascii="Verdana" w:hAnsi="Verdana"/>
      </w:rPr>
    </w:pPr>
    <w:r>
      <w:rPr>
        <w:rFonts w:ascii="Verdana" w:hAnsi="Verdana"/>
      </w:rPr>
      <w:t>4</w:t>
    </w:r>
    <w:r w:rsidR="00E56ED8">
      <w:rPr>
        <w:rFonts w:ascii="Verdana" w:hAnsi="Verdana"/>
      </w:rPr>
      <w:t>53 County Route 45</w:t>
    </w:r>
  </w:p>
  <w:p w:rsidR="005544B3" w:rsidRDefault="00E56ED8" w:rsidP="005544B3">
    <w:pPr>
      <w:pStyle w:val="CompanyAddress"/>
      <w:framePr w:w="0" w:hRule="auto" w:hSpace="0" w:vSpace="0" w:wrap="auto" w:vAnchor="margin" w:hAnchor="text" w:xAlign="left" w:yAlign="inline"/>
      <w:rPr>
        <w:rFonts w:ascii="Verdana" w:hAnsi="Verdana"/>
      </w:rPr>
    </w:pPr>
    <w:r>
      <w:rPr>
        <w:rFonts w:ascii="Verdana" w:hAnsi="Verdana"/>
      </w:rPr>
      <w:t xml:space="preserve">Argyle, NY 12809 </w:t>
    </w:r>
    <w:r w:rsidR="00A64DC8">
      <w:rPr>
        <w:rFonts w:ascii="Verdana" w:hAnsi="Verdana"/>
      </w:rPr>
      <w:tab/>
    </w:r>
    <w:r w:rsidR="00A64DC8">
      <w:rPr>
        <w:rFonts w:ascii="Verdana" w:hAnsi="Verdana"/>
      </w:rPr>
      <w:tab/>
    </w:r>
    <w:r w:rsidR="005544B3">
      <w:rPr>
        <w:rFonts w:ascii="Verdana" w:hAnsi="Verdana"/>
      </w:rPr>
      <w:tab/>
    </w:r>
    <w:r w:rsidR="005544B3">
      <w:rPr>
        <w:rFonts w:ascii="Verdana" w:hAnsi="Verdana"/>
      </w:rPr>
      <w:tab/>
    </w:r>
    <w:r w:rsidR="005544B3">
      <w:rPr>
        <w:rFonts w:ascii="Verdana" w:hAnsi="Verdana"/>
      </w:rPr>
      <w:tab/>
    </w:r>
    <w:r w:rsidR="005544B3">
      <w:rPr>
        <w:rFonts w:ascii="Verdana" w:hAnsi="Verdana"/>
      </w:rPr>
      <w:tab/>
    </w:r>
    <w:r w:rsidR="005544B3">
      <w:rPr>
        <w:rFonts w:ascii="Verdana" w:hAnsi="Verdana"/>
      </w:rPr>
      <w:tab/>
    </w:r>
    <w:r w:rsidR="00A64DC8">
      <w:rPr>
        <w:rFonts w:ascii="Verdana" w:hAnsi="Verdana"/>
      </w:rPr>
      <w:t>518-638-8322</w:t>
    </w:r>
    <w:r w:rsidR="007B551D">
      <w:rPr>
        <w:rFonts w:ascii="Verdana" w:hAnsi="Verdana"/>
      </w:rPr>
      <w:t xml:space="preserve"> and 518-290-6804</w:t>
    </w:r>
  </w:p>
  <w:p w:rsidR="005544B3" w:rsidRDefault="00E56ED8" w:rsidP="005544B3">
    <w:pPr>
      <w:pStyle w:val="CompanyAddress"/>
      <w:framePr w:w="0" w:hRule="auto" w:hSpace="0" w:vSpace="0" w:wrap="auto" w:vAnchor="margin" w:hAnchor="text" w:xAlign="left" w:yAlign="inline"/>
    </w:pPr>
    <w:r w:rsidRPr="005544B3">
      <w:rPr>
        <w:rFonts w:ascii="Verdana" w:hAnsi="Verdana"/>
        <w:sz w:val="8"/>
        <w:szCs w:val="8"/>
      </w:rPr>
      <w:t xml:space="preserve">    </w:t>
    </w:r>
    <w:r>
      <w:tab/>
    </w:r>
    <w:r w:rsidR="005544B3">
      <w:tab/>
    </w:r>
    <w:r w:rsidR="005544B3">
      <w:tab/>
    </w:r>
    <w:r w:rsidR="005544B3">
      <w:tab/>
      <w:t xml:space="preserve">      </w:t>
    </w:r>
    <w:r w:rsidR="00534921" w:rsidRPr="00534921">
      <w:rPr>
        <w:sz w:val="28"/>
        <w:szCs w:val="28"/>
      </w:rPr>
      <w:t>TESTPLASTIC.COM</w:t>
    </w:r>
    <w:r w:rsidR="005544B3">
      <w:rPr>
        <w:sz w:val="28"/>
        <w:szCs w:val="28"/>
      </w:rPr>
      <w:t xml:space="preserve">  </w:t>
    </w:r>
    <w:r w:rsidR="000D4BAD">
      <w:tab/>
    </w:r>
    <w:r w:rsidR="000D4BAD">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33" w:rsidRDefault="00B05B33">
      <w:r>
        <w:separator/>
      </w:r>
    </w:p>
  </w:footnote>
  <w:footnote w:type="continuationSeparator" w:id="0">
    <w:p w:rsidR="00B05B33" w:rsidRDefault="00B05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8A" w:rsidRDefault="00F158B8">
    <w:pPr>
      <w:pStyle w:val="CompanyAddress"/>
      <w:framePr w:w="0" w:hRule="auto" w:hSpace="0" w:vSpace="0" w:wrap="auto" w:vAnchor="margin" w:hAnchor="text" w:xAlign="left" w:yAlign="inline"/>
      <w:rPr>
        <w:rFonts w:ascii="Times New Roman" w:hAnsi="Times New Roman"/>
        <w:sz w:val="18"/>
      </w:rPr>
    </w:pPr>
    <w:r>
      <w:rPr>
        <w:rFonts w:ascii="Times New Roman" w:hAnsi="Times New Roman"/>
        <w:sz w:val="18"/>
      </w:rPr>
      <w:drawing>
        <wp:anchor distT="0" distB="0" distL="114300" distR="114300" simplePos="0" relativeHeight="251657216" behindDoc="0" locked="0" layoutInCell="0" allowOverlap="1">
          <wp:simplePos x="0" y="0"/>
          <wp:positionH relativeFrom="column">
            <wp:posOffset>-45720</wp:posOffset>
          </wp:positionH>
          <wp:positionV relativeFrom="paragraph">
            <wp:posOffset>0</wp:posOffset>
          </wp:positionV>
          <wp:extent cx="457200" cy="457200"/>
          <wp:effectExtent l="0" t="0" r="0" b="0"/>
          <wp:wrapTopAndBottom/>
          <wp:docPr id="12" name="Picture 9"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201" w:rsidRPr="00FA1201">
      <w:rPr>
        <w:rFonts w:ascii="Verdana" w:hAnsi="Verdan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39.6pt;margin-top:7.2pt;width:243pt;height:18.75pt;z-index:251656192;mso-position-horizontal-relative:text;mso-position-vertical-relative:text" o:allowincell="f" fillcolor="#09c" strokecolor="#069">
          <v:shadow type="perspective" color="#868686" origin=",.5" offset="0,0" matrix=",-56756f,,.5"/>
          <v:textpath style="font-family:&quot;Verdana Ref&quot;;font-size:16pt;v-text-kern:t" trim="t" fitpath="t" string="Associated Polymer Labs, Inc. "/>
        </v:shape>
      </w:pict>
    </w:r>
    <w:r w:rsidR="0034648A">
      <w:rPr>
        <w:rFonts w:ascii="Times New Roman" w:hAnsi="Times New Roman"/>
        <w:sz w:val="18"/>
      </w:rPr>
      <w:tab/>
    </w:r>
    <w:r w:rsidR="0034648A">
      <w:rPr>
        <w:rFonts w:ascii="Times New Roman" w:hAnsi="Times New Roman"/>
        <w:sz w:val="18"/>
      </w:rPr>
      <w:tab/>
    </w:r>
    <w:r w:rsidR="0034648A">
      <w:rPr>
        <w:rFonts w:ascii="Times New Roman" w:hAnsi="Times New Roman"/>
        <w:sz w:val="18"/>
      </w:rPr>
      <w:tab/>
    </w:r>
  </w:p>
  <w:p w:rsidR="0034648A" w:rsidRDefault="0034648A">
    <w:pPr>
      <w:pStyle w:val="CompanyAddress"/>
      <w:framePr w:w="0" w:hRule="auto" w:hSpace="0" w:vSpace="0" w:wrap="auto" w:vAnchor="margin" w:hAnchor="text" w:xAlign="left" w:yAlign="inline"/>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34648A" w:rsidRDefault="0034648A">
    <w:pPr>
      <w:pStyle w:val="Header"/>
    </w:pPr>
  </w:p>
  <w:p w:rsidR="0034648A" w:rsidRDefault="001265FD" w:rsidP="001265FD">
    <w:pPr>
      <w:pStyle w:val="Header"/>
    </w:pPr>
    <w:r>
      <w:rPr>
        <w:i/>
      </w:rPr>
      <w:tab/>
      <w:t xml:space="preserve">         </w:t>
    </w:r>
    <w:r w:rsidR="0034648A">
      <w:rPr>
        <w:i/>
      </w:rPr>
      <w:t xml:space="preserve">Discover The Answers </w:t>
    </w:r>
    <w:r w:rsidR="0034648A">
      <w:t>™</w:t>
    </w:r>
    <w:r>
      <w:tab/>
    </w:r>
    <w:r w:rsidRPr="00BF5B5C">
      <w:rPr>
        <w:sz w:val="32"/>
        <w:szCs w:val="32"/>
      </w:rPr>
      <w:t xml:space="preserve">                                   </w:t>
    </w:r>
  </w:p>
  <w:p w:rsidR="0034648A" w:rsidRDefault="00F158B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1905</wp:posOffset>
              </wp:positionV>
              <wp:extent cx="6012180" cy="0"/>
              <wp:effectExtent l="11430" t="11430" r="5715" b="76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47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M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qdplmcz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970"/>
    <w:multiLevelType w:val="singleLevel"/>
    <w:tmpl w:val="DF463F40"/>
    <w:lvl w:ilvl="0">
      <w:start w:val="1"/>
      <w:numFmt w:val="decimal"/>
      <w:lvlText w:val="%1)"/>
      <w:lvlJc w:val="left"/>
      <w:pPr>
        <w:tabs>
          <w:tab w:val="num" w:pos="630"/>
        </w:tabs>
        <w:ind w:left="630" w:hanging="360"/>
      </w:pPr>
      <w:rPr>
        <w:rFonts w:hint="default"/>
      </w:rPr>
    </w:lvl>
  </w:abstractNum>
  <w:abstractNum w:abstractNumId="1">
    <w:nsid w:val="050136CF"/>
    <w:multiLevelType w:val="hybridMultilevel"/>
    <w:tmpl w:val="A26EBE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E4436C"/>
    <w:multiLevelType w:val="singleLevel"/>
    <w:tmpl w:val="0409000F"/>
    <w:lvl w:ilvl="0">
      <w:start w:val="1"/>
      <w:numFmt w:val="decimal"/>
      <w:lvlText w:val="%1."/>
      <w:lvlJc w:val="left"/>
      <w:pPr>
        <w:tabs>
          <w:tab w:val="num" w:pos="360"/>
        </w:tabs>
        <w:ind w:left="360" w:hanging="360"/>
      </w:pPr>
    </w:lvl>
  </w:abstractNum>
  <w:abstractNum w:abstractNumId="3">
    <w:nsid w:val="0C10027A"/>
    <w:multiLevelType w:val="hybridMultilevel"/>
    <w:tmpl w:val="76F4E1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C40F8"/>
    <w:multiLevelType w:val="singleLevel"/>
    <w:tmpl w:val="42BC7E54"/>
    <w:lvl w:ilvl="0">
      <w:start w:val="1"/>
      <w:numFmt w:val="none"/>
      <w:lvlText w:val=""/>
      <w:legacy w:legacy="1" w:legacySpace="120" w:legacyIndent="360"/>
      <w:lvlJc w:val="left"/>
      <w:pPr>
        <w:ind w:left="1440" w:hanging="360"/>
      </w:pPr>
      <w:rPr>
        <w:rFonts w:ascii="Symbol" w:hAnsi="Symbol" w:hint="default"/>
      </w:rPr>
    </w:lvl>
  </w:abstractNum>
  <w:abstractNum w:abstractNumId="5">
    <w:nsid w:val="133A5336"/>
    <w:multiLevelType w:val="singleLevel"/>
    <w:tmpl w:val="0409000F"/>
    <w:lvl w:ilvl="0">
      <w:start w:val="1"/>
      <w:numFmt w:val="decimal"/>
      <w:lvlText w:val="%1."/>
      <w:lvlJc w:val="left"/>
      <w:pPr>
        <w:tabs>
          <w:tab w:val="num" w:pos="360"/>
        </w:tabs>
        <w:ind w:left="360" w:hanging="360"/>
      </w:pPr>
    </w:lvl>
  </w:abstractNum>
  <w:abstractNum w:abstractNumId="6">
    <w:nsid w:val="13F71211"/>
    <w:multiLevelType w:val="singleLevel"/>
    <w:tmpl w:val="42BC7E54"/>
    <w:lvl w:ilvl="0">
      <w:start w:val="1"/>
      <w:numFmt w:val="none"/>
      <w:lvlText w:val=""/>
      <w:legacy w:legacy="1" w:legacySpace="120" w:legacyIndent="360"/>
      <w:lvlJc w:val="left"/>
      <w:pPr>
        <w:ind w:left="1440" w:hanging="360"/>
      </w:pPr>
      <w:rPr>
        <w:rFonts w:ascii="Symbol" w:hAnsi="Symbol" w:hint="default"/>
      </w:rPr>
    </w:lvl>
  </w:abstractNum>
  <w:abstractNum w:abstractNumId="7">
    <w:nsid w:val="18F11E1C"/>
    <w:multiLevelType w:val="singleLevel"/>
    <w:tmpl w:val="0409000F"/>
    <w:lvl w:ilvl="0">
      <w:start w:val="1"/>
      <w:numFmt w:val="decimal"/>
      <w:lvlText w:val="%1."/>
      <w:lvlJc w:val="left"/>
      <w:pPr>
        <w:tabs>
          <w:tab w:val="num" w:pos="360"/>
        </w:tabs>
        <w:ind w:left="360" w:hanging="360"/>
      </w:pPr>
    </w:lvl>
  </w:abstractNum>
  <w:abstractNum w:abstractNumId="8">
    <w:nsid w:val="1A78277B"/>
    <w:multiLevelType w:val="hybridMultilevel"/>
    <w:tmpl w:val="85C44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E4596C"/>
    <w:multiLevelType w:val="hybridMultilevel"/>
    <w:tmpl w:val="ACF24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B77905"/>
    <w:multiLevelType w:val="hybridMultilevel"/>
    <w:tmpl w:val="14F45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5A74BF"/>
    <w:multiLevelType w:val="multilevel"/>
    <w:tmpl w:val="088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8B56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8616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0BC6089"/>
    <w:multiLevelType w:val="hybridMultilevel"/>
    <w:tmpl w:val="8F9E4A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451701"/>
    <w:multiLevelType w:val="singleLevel"/>
    <w:tmpl w:val="0409000F"/>
    <w:lvl w:ilvl="0">
      <w:start w:val="1"/>
      <w:numFmt w:val="decimal"/>
      <w:lvlText w:val="%1."/>
      <w:lvlJc w:val="left"/>
      <w:pPr>
        <w:tabs>
          <w:tab w:val="num" w:pos="360"/>
        </w:tabs>
        <w:ind w:left="360" w:hanging="360"/>
      </w:pPr>
    </w:lvl>
  </w:abstractNum>
  <w:abstractNum w:abstractNumId="16">
    <w:nsid w:val="38B81A5C"/>
    <w:multiLevelType w:val="singleLevel"/>
    <w:tmpl w:val="0409000F"/>
    <w:lvl w:ilvl="0">
      <w:start w:val="1"/>
      <w:numFmt w:val="decimal"/>
      <w:lvlText w:val="%1."/>
      <w:lvlJc w:val="left"/>
      <w:pPr>
        <w:tabs>
          <w:tab w:val="num" w:pos="360"/>
        </w:tabs>
        <w:ind w:left="360" w:hanging="360"/>
      </w:pPr>
    </w:lvl>
  </w:abstractNum>
  <w:abstractNum w:abstractNumId="17">
    <w:nsid w:val="38DF0CDE"/>
    <w:multiLevelType w:val="multilevel"/>
    <w:tmpl w:val="A9A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67BE4"/>
    <w:multiLevelType w:val="hybridMultilevel"/>
    <w:tmpl w:val="5C4AF552"/>
    <w:lvl w:ilvl="0" w:tplc="7426480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072C76"/>
    <w:multiLevelType w:val="hybridMultilevel"/>
    <w:tmpl w:val="D9400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E20E8"/>
    <w:multiLevelType w:val="singleLevel"/>
    <w:tmpl w:val="0409000F"/>
    <w:lvl w:ilvl="0">
      <w:start w:val="1"/>
      <w:numFmt w:val="decimal"/>
      <w:lvlText w:val="%1."/>
      <w:lvlJc w:val="left"/>
      <w:pPr>
        <w:tabs>
          <w:tab w:val="num" w:pos="360"/>
        </w:tabs>
        <w:ind w:left="360" w:hanging="360"/>
      </w:pPr>
    </w:lvl>
  </w:abstractNum>
  <w:abstractNum w:abstractNumId="21">
    <w:nsid w:val="47776E6D"/>
    <w:multiLevelType w:val="hybridMultilevel"/>
    <w:tmpl w:val="443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22ACA"/>
    <w:multiLevelType w:val="hybridMultilevel"/>
    <w:tmpl w:val="66568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9D6D14"/>
    <w:multiLevelType w:val="hybridMultilevel"/>
    <w:tmpl w:val="BBB82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0C3075"/>
    <w:multiLevelType w:val="multilevel"/>
    <w:tmpl w:val="722A17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6C0D30"/>
    <w:multiLevelType w:val="hybridMultilevel"/>
    <w:tmpl w:val="3E64E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A81BB1"/>
    <w:multiLevelType w:val="hybridMultilevel"/>
    <w:tmpl w:val="24A88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606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C50398"/>
    <w:multiLevelType w:val="singleLevel"/>
    <w:tmpl w:val="0409000F"/>
    <w:lvl w:ilvl="0">
      <w:start w:val="1"/>
      <w:numFmt w:val="decimal"/>
      <w:lvlText w:val="%1."/>
      <w:lvlJc w:val="left"/>
      <w:pPr>
        <w:tabs>
          <w:tab w:val="num" w:pos="360"/>
        </w:tabs>
        <w:ind w:left="360" w:hanging="360"/>
      </w:pPr>
    </w:lvl>
  </w:abstractNum>
  <w:abstractNum w:abstractNumId="29">
    <w:nsid w:val="675B54C5"/>
    <w:multiLevelType w:val="singleLevel"/>
    <w:tmpl w:val="42BC7E54"/>
    <w:lvl w:ilvl="0">
      <w:start w:val="1"/>
      <w:numFmt w:val="none"/>
      <w:lvlText w:val=""/>
      <w:legacy w:legacy="1" w:legacySpace="120" w:legacyIndent="360"/>
      <w:lvlJc w:val="left"/>
      <w:pPr>
        <w:ind w:left="1440" w:hanging="360"/>
      </w:pPr>
      <w:rPr>
        <w:rFonts w:ascii="Symbol" w:hAnsi="Symbol" w:hint="default"/>
      </w:rPr>
    </w:lvl>
  </w:abstractNum>
  <w:abstractNum w:abstractNumId="30">
    <w:nsid w:val="6B52683A"/>
    <w:multiLevelType w:val="hybridMultilevel"/>
    <w:tmpl w:val="30CA1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C5637C"/>
    <w:multiLevelType w:val="singleLevel"/>
    <w:tmpl w:val="04090011"/>
    <w:lvl w:ilvl="0">
      <w:start w:val="1"/>
      <w:numFmt w:val="decimal"/>
      <w:lvlText w:val="%1)"/>
      <w:lvlJc w:val="left"/>
      <w:pPr>
        <w:tabs>
          <w:tab w:val="num" w:pos="360"/>
        </w:tabs>
        <w:ind w:left="360" w:hanging="360"/>
      </w:pPr>
      <w:rPr>
        <w:rFonts w:hint="default"/>
      </w:rPr>
    </w:lvl>
  </w:abstractNum>
  <w:num w:numId="1">
    <w:abstractNumId w:val="15"/>
  </w:num>
  <w:num w:numId="2">
    <w:abstractNumId w:val="31"/>
  </w:num>
  <w:num w:numId="3">
    <w:abstractNumId w:val="27"/>
  </w:num>
  <w:num w:numId="4">
    <w:abstractNumId w:val="12"/>
  </w:num>
  <w:num w:numId="5">
    <w:abstractNumId w:val="13"/>
  </w:num>
  <w:num w:numId="6">
    <w:abstractNumId w:val="16"/>
  </w:num>
  <w:num w:numId="7">
    <w:abstractNumId w:val="28"/>
  </w:num>
  <w:num w:numId="8">
    <w:abstractNumId w:val="7"/>
  </w:num>
  <w:num w:numId="9">
    <w:abstractNumId w:val="20"/>
  </w:num>
  <w:num w:numId="10">
    <w:abstractNumId w:val="5"/>
  </w:num>
  <w:num w:numId="11">
    <w:abstractNumId w:val="2"/>
  </w:num>
  <w:num w:numId="12">
    <w:abstractNumId w:val="4"/>
  </w:num>
  <w:num w:numId="13">
    <w:abstractNumId w:val="29"/>
  </w:num>
  <w:num w:numId="14">
    <w:abstractNumId w:val="6"/>
  </w:num>
  <w:num w:numId="15">
    <w:abstractNumId w:val="0"/>
  </w:num>
  <w:num w:numId="16">
    <w:abstractNumId w:val="14"/>
  </w:num>
  <w:num w:numId="17">
    <w:abstractNumId w:val="8"/>
  </w:num>
  <w:num w:numId="18">
    <w:abstractNumId w:val="26"/>
  </w:num>
  <w:num w:numId="19">
    <w:abstractNumId w:val="25"/>
  </w:num>
  <w:num w:numId="20">
    <w:abstractNumId w:val="19"/>
  </w:num>
  <w:num w:numId="21">
    <w:abstractNumId w:val="30"/>
  </w:num>
  <w:num w:numId="22">
    <w:abstractNumId w:val="22"/>
  </w:num>
  <w:num w:numId="23">
    <w:abstractNumId w:val="3"/>
  </w:num>
  <w:num w:numId="24">
    <w:abstractNumId w:val="1"/>
  </w:num>
  <w:num w:numId="25">
    <w:abstractNumId w:val="10"/>
  </w:num>
  <w:num w:numId="26">
    <w:abstractNumId w:val="23"/>
  </w:num>
  <w:num w:numId="27">
    <w:abstractNumId w:val="9"/>
  </w:num>
  <w:num w:numId="28">
    <w:abstractNumId w:val="18"/>
  </w:num>
  <w:num w:numId="29">
    <w:abstractNumId w:val="24"/>
  </w:num>
  <w:num w:numId="30">
    <w:abstractNumId w:val="11"/>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4">
      <o:colormru v:ext="edit" colors="#069,#09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5D"/>
    <w:rsid w:val="00014CC0"/>
    <w:rsid w:val="00035BCB"/>
    <w:rsid w:val="0004665D"/>
    <w:rsid w:val="00055D11"/>
    <w:rsid w:val="00073580"/>
    <w:rsid w:val="00081C9F"/>
    <w:rsid w:val="00094159"/>
    <w:rsid w:val="000A34C2"/>
    <w:rsid w:val="000C548E"/>
    <w:rsid w:val="000D4712"/>
    <w:rsid w:val="000D4BAD"/>
    <w:rsid w:val="000F1764"/>
    <w:rsid w:val="000F67C4"/>
    <w:rsid w:val="00100121"/>
    <w:rsid w:val="0010503F"/>
    <w:rsid w:val="0011510B"/>
    <w:rsid w:val="0012468B"/>
    <w:rsid w:val="001265FD"/>
    <w:rsid w:val="0013039E"/>
    <w:rsid w:val="00134373"/>
    <w:rsid w:val="00134C32"/>
    <w:rsid w:val="00137104"/>
    <w:rsid w:val="00142DED"/>
    <w:rsid w:val="00176141"/>
    <w:rsid w:val="00197388"/>
    <w:rsid w:val="001A3FDB"/>
    <w:rsid w:val="001B3830"/>
    <w:rsid w:val="001B6683"/>
    <w:rsid w:val="001B7745"/>
    <w:rsid w:val="001C07DF"/>
    <w:rsid w:val="001C53BE"/>
    <w:rsid w:val="001D17F4"/>
    <w:rsid w:val="001D3A8D"/>
    <w:rsid w:val="001D7FFC"/>
    <w:rsid w:val="001E69D9"/>
    <w:rsid w:val="001F061A"/>
    <w:rsid w:val="001F6E83"/>
    <w:rsid w:val="002103A4"/>
    <w:rsid w:val="00212015"/>
    <w:rsid w:val="00220FCE"/>
    <w:rsid w:val="002378B8"/>
    <w:rsid w:val="00244C44"/>
    <w:rsid w:val="0025586C"/>
    <w:rsid w:val="00255F6A"/>
    <w:rsid w:val="00267E97"/>
    <w:rsid w:val="00290E08"/>
    <w:rsid w:val="00297A01"/>
    <w:rsid w:val="002A0C4F"/>
    <w:rsid w:val="002D0DC7"/>
    <w:rsid w:val="002D2B66"/>
    <w:rsid w:val="002E090C"/>
    <w:rsid w:val="002F3E42"/>
    <w:rsid w:val="003047DE"/>
    <w:rsid w:val="00313DD0"/>
    <w:rsid w:val="003225E9"/>
    <w:rsid w:val="00331EE1"/>
    <w:rsid w:val="00333D75"/>
    <w:rsid w:val="00335456"/>
    <w:rsid w:val="0034648A"/>
    <w:rsid w:val="00354BA2"/>
    <w:rsid w:val="00355A45"/>
    <w:rsid w:val="003609DD"/>
    <w:rsid w:val="003635A2"/>
    <w:rsid w:val="003660D0"/>
    <w:rsid w:val="003B26DE"/>
    <w:rsid w:val="003F55A1"/>
    <w:rsid w:val="003F7C53"/>
    <w:rsid w:val="0041171B"/>
    <w:rsid w:val="00420AC9"/>
    <w:rsid w:val="00433A09"/>
    <w:rsid w:val="004423AE"/>
    <w:rsid w:val="00486A35"/>
    <w:rsid w:val="00496C5E"/>
    <w:rsid w:val="00496DF5"/>
    <w:rsid w:val="004A6B23"/>
    <w:rsid w:val="004D3F31"/>
    <w:rsid w:val="004E677E"/>
    <w:rsid w:val="005049E4"/>
    <w:rsid w:val="00506C42"/>
    <w:rsid w:val="00511D80"/>
    <w:rsid w:val="00534921"/>
    <w:rsid w:val="00540369"/>
    <w:rsid w:val="005520F7"/>
    <w:rsid w:val="005544B3"/>
    <w:rsid w:val="00583A66"/>
    <w:rsid w:val="00586C44"/>
    <w:rsid w:val="00587C29"/>
    <w:rsid w:val="005940E3"/>
    <w:rsid w:val="005A1309"/>
    <w:rsid w:val="005A6459"/>
    <w:rsid w:val="005A70A7"/>
    <w:rsid w:val="005B09B6"/>
    <w:rsid w:val="005D1CF9"/>
    <w:rsid w:val="005F548F"/>
    <w:rsid w:val="00614A0F"/>
    <w:rsid w:val="006232BA"/>
    <w:rsid w:val="00635FD2"/>
    <w:rsid w:val="0066612F"/>
    <w:rsid w:val="006952D7"/>
    <w:rsid w:val="00696F58"/>
    <w:rsid w:val="006A435D"/>
    <w:rsid w:val="006B509C"/>
    <w:rsid w:val="006C15E8"/>
    <w:rsid w:val="006C206A"/>
    <w:rsid w:val="006C23D7"/>
    <w:rsid w:val="006C76E8"/>
    <w:rsid w:val="006D175A"/>
    <w:rsid w:val="006E5BDF"/>
    <w:rsid w:val="006E6CB3"/>
    <w:rsid w:val="006F0219"/>
    <w:rsid w:val="00707E80"/>
    <w:rsid w:val="00710434"/>
    <w:rsid w:val="007147B5"/>
    <w:rsid w:val="00733183"/>
    <w:rsid w:val="00745DDB"/>
    <w:rsid w:val="007603BB"/>
    <w:rsid w:val="00765DFD"/>
    <w:rsid w:val="00783FCD"/>
    <w:rsid w:val="007B3A03"/>
    <w:rsid w:val="007B551D"/>
    <w:rsid w:val="007B77B5"/>
    <w:rsid w:val="007C06B4"/>
    <w:rsid w:val="007D374A"/>
    <w:rsid w:val="007D4C32"/>
    <w:rsid w:val="007D552B"/>
    <w:rsid w:val="007F765E"/>
    <w:rsid w:val="00801E81"/>
    <w:rsid w:val="00822588"/>
    <w:rsid w:val="00843BCD"/>
    <w:rsid w:val="00851C0B"/>
    <w:rsid w:val="008533FB"/>
    <w:rsid w:val="00854834"/>
    <w:rsid w:val="00857F9F"/>
    <w:rsid w:val="008750EF"/>
    <w:rsid w:val="008A29CF"/>
    <w:rsid w:val="008A6784"/>
    <w:rsid w:val="008A77F4"/>
    <w:rsid w:val="008B0499"/>
    <w:rsid w:val="008B7671"/>
    <w:rsid w:val="008C6A3D"/>
    <w:rsid w:val="008D59FF"/>
    <w:rsid w:val="008E0C90"/>
    <w:rsid w:val="008E703C"/>
    <w:rsid w:val="008E724E"/>
    <w:rsid w:val="009063B2"/>
    <w:rsid w:val="00906BA6"/>
    <w:rsid w:val="0091676C"/>
    <w:rsid w:val="0093169C"/>
    <w:rsid w:val="00931B1E"/>
    <w:rsid w:val="00933832"/>
    <w:rsid w:val="00947932"/>
    <w:rsid w:val="00954843"/>
    <w:rsid w:val="00967A7A"/>
    <w:rsid w:val="0099702B"/>
    <w:rsid w:val="009E1192"/>
    <w:rsid w:val="009E2863"/>
    <w:rsid w:val="009E5ED4"/>
    <w:rsid w:val="00A01646"/>
    <w:rsid w:val="00A02F43"/>
    <w:rsid w:val="00A10323"/>
    <w:rsid w:val="00A22C86"/>
    <w:rsid w:val="00A3414B"/>
    <w:rsid w:val="00A4421B"/>
    <w:rsid w:val="00A56F0D"/>
    <w:rsid w:val="00A64DC8"/>
    <w:rsid w:val="00A652E7"/>
    <w:rsid w:val="00A86B6F"/>
    <w:rsid w:val="00AB0EA2"/>
    <w:rsid w:val="00AB2412"/>
    <w:rsid w:val="00AC55EB"/>
    <w:rsid w:val="00AD5DD5"/>
    <w:rsid w:val="00AE16CE"/>
    <w:rsid w:val="00AE2951"/>
    <w:rsid w:val="00AE747C"/>
    <w:rsid w:val="00AE7A91"/>
    <w:rsid w:val="00B00B32"/>
    <w:rsid w:val="00B031D3"/>
    <w:rsid w:val="00B05B33"/>
    <w:rsid w:val="00B101CE"/>
    <w:rsid w:val="00B16706"/>
    <w:rsid w:val="00B20A29"/>
    <w:rsid w:val="00B35EE9"/>
    <w:rsid w:val="00B63D35"/>
    <w:rsid w:val="00B82957"/>
    <w:rsid w:val="00B82C67"/>
    <w:rsid w:val="00B846AA"/>
    <w:rsid w:val="00B8553C"/>
    <w:rsid w:val="00B96442"/>
    <w:rsid w:val="00B96532"/>
    <w:rsid w:val="00B9686C"/>
    <w:rsid w:val="00BB01ED"/>
    <w:rsid w:val="00BC70D9"/>
    <w:rsid w:val="00BF4EB1"/>
    <w:rsid w:val="00BF5B5C"/>
    <w:rsid w:val="00C0594D"/>
    <w:rsid w:val="00C12F1C"/>
    <w:rsid w:val="00C20F7A"/>
    <w:rsid w:val="00C3799F"/>
    <w:rsid w:val="00C57915"/>
    <w:rsid w:val="00C75953"/>
    <w:rsid w:val="00C8673E"/>
    <w:rsid w:val="00C86C5D"/>
    <w:rsid w:val="00C9271F"/>
    <w:rsid w:val="00CD1C7B"/>
    <w:rsid w:val="00CF020E"/>
    <w:rsid w:val="00D211A3"/>
    <w:rsid w:val="00D22E21"/>
    <w:rsid w:val="00D254EB"/>
    <w:rsid w:val="00D316A3"/>
    <w:rsid w:val="00D36AF6"/>
    <w:rsid w:val="00D36C06"/>
    <w:rsid w:val="00D51921"/>
    <w:rsid w:val="00D664F9"/>
    <w:rsid w:val="00D91106"/>
    <w:rsid w:val="00DE3627"/>
    <w:rsid w:val="00DF0CA4"/>
    <w:rsid w:val="00E06BAC"/>
    <w:rsid w:val="00E10C48"/>
    <w:rsid w:val="00E44D30"/>
    <w:rsid w:val="00E507E8"/>
    <w:rsid w:val="00E56ED8"/>
    <w:rsid w:val="00E72F6D"/>
    <w:rsid w:val="00E84FBA"/>
    <w:rsid w:val="00EA1E7A"/>
    <w:rsid w:val="00EB1E43"/>
    <w:rsid w:val="00EC176C"/>
    <w:rsid w:val="00ED0A30"/>
    <w:rsid w:val="00ED36BA"/>
    <w:rsid w:val="00ED493D"/>
    <w:rsid w:val="00EF7D26"/>
    <w:rsid w:val="00F007A9"/>
    <w:rsid w:val="00F0093A"/>
    <w:rsid w:val="00F017CA"/>
    <w:rsid w:val="00F158B8"/>
    <w:rsid w:val="00F23B96"/>
    <w:rsid w:val="00F23F88"/>
    <w:rsid w:val="00F4671E"/>
    <w:rsid w:val="00F515A0"/>
    <w:rsid w:val="00F64793"/>
    <w:rsid w:val="00F659D9"/>
    <w:rsid w:val="00F8334E"/>
    <w:rsid w:val="00FA1201"/>
    <w:rsid w:val="00FA2D3F"/>
    <w:rsid w:val="00FA3908"/>
    <w:rsid w:val="00FB6164"/>
    <w:rsid w:val="00FC2848"/>
    <w:rsid w:val="00FD50A7"/>
    <w:rsid w:val="00FD7DB8"/>
    <w:rsid w:val="00FE06C9"/>
    <w:rsid w:val="00FF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069,#0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56"/>
  </w:style>
  <w:style w:type="paragraph" w:styleId="Heading1">
    <w:name w:val="heading 1"/>
    <w:basedOn w:val="Normal"/>
    <w:next w:val="Normal"/>
    <w:qFormat/>
    <w:rsid w:val="00A22C86"/>
    <w:pPr>
      <w:keepNext/>
      <w:ind w:left="5760"/>
      <w:outlineLvl w:val="0"/>
    </w:pPr>
    <w:rPr>
      <w:rFonts w:ascii="Verdana" w:hAnsi="Verdana"/>
      <w:sz w:val="28"/>
    </w:rPr>
  </w:style>
  <w:style w:type="paragraph" w:styleId="Heading2">
    <w:name w:val="heading 2"/>
    <w:basedOn w:val="Normal"/>
    <w:next w:val="Normal"/>
    <w:qFormat/>
    <w:rsid w:val="00A22C86"/>
    <w:pPr>
      <w:keepNext/>
      <w:outlineLvl w:val="1"/>
    </w:pPr>
    <w:rPr>
      <w:rFonts w:ascii="Verdana" w:hAnsi="Verdana"/>
      <w:sz w:val="24"/>
    </w:rPr>
  </w:style>
  <w:style w:type="paragraph" w:styleId="Heading3">
    <w:name w:val="heading 3"/>
    <w:basedOn w:val="Normal"/>
    <w:next w:val="Normal"/>
    <w:qFormat/>
    <w:rsid w:val="00A22C86"/>
    <w:pPr>
      <w:keepNext/>
      <w:jc w:val="right"/>
      <w:outlineLvl w:val="2"/>
    </w:pPr>
    <w:rPr>
      <w:sz w:val="28"/>
    </w:rPr>
  </w:style>
  <w:style w:type="paragraph" w:styleId="Heading4">
    <w:name w:val="heading 4"/>
    <w:basedOn w:val="Normal"/>
    <w:next w:val="Normal"/>
    <w:qFormat/>
    <w:rsid w:val="008A6784"/>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4671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C86"/>
    <w:pPr>
      <w:tabs>
        <w:tab w:val="center" w:pos="4320"/>
        <w:tab w:val="right" w:pos="8640"/>
      </w:tabs>
    </w:pPr>
  </w:style>
  <w:style w:type="paragraph" w:styleId="Footer">
    <w:name w:val="footer"/>
    <w:basedOn w:val="Normal"/>
    <w:rsid w:val="00A22C86"/>
    <w:pPr>
      <w:tabs>
        <w:tab w:val="center" w:pos="4320"/>
        <w:tab w:val="right" w:pos="8640"/>
      </w:tabs>
    </w:pPr>
  </w:style>
  <w:style w:type="paragraph" w:customStyle="1" w:styleId="CompanyAddress">
    <w:name w:val="Company Address"/>
    <w:rsid w:val="00A22C86"/>
    <w:pPr>
      <w:framePr w:w="3024" w:h="1584" w:hSpace="187" w:vSpace="187" w:wrap="notBeside" w:vAnchor="page" w:hAnchor="page" w:x="7777" w:y="865" w:anchorLock="1"/>
    </w:pPr>
    <w:rPr>
      <w:rFonts w:ascii="Arial" w:hAnsi="Arial"/>
      <w:noProof/>
      <w:sz w:val="16"/>
    </w:rPr>
  </w:style>
  <w:style w:type="paragraph" w:customStyle="1" w:styleId="CompanyName">
    <w:name w:val="Company Name"/>
    <w:basedOn w:val="Normal"/>
    <w:rsid w:val="00A22C86"/>
    <w:pPr>
      <w:framePr w:w="3024" w:h="1584" w:hSpace="187" w:vSpace="187" w:wrap="notBeside" w:vAnchor="page" w:hAnchor="page" w:x="7777" w:y="865" w:anchorLock="1"/>
      <w:spacing w:after="40"/>
    </w:pPr>
    <w:rPr>
      <w:rFonts w:ascii="Arial" w:hAnsi="Arial"/>
      <w:sz w:val="36"/>
    </w:rPr>
  </w:style>
  <w:style w:type="character" w:styleId="Hyperlink">
    <w:name w:val="Hyperlink"/>
    <w:rsid w:val="00A22C86"/>
    <w:rPr>
      <w:color w:val="0000FF"/>
      <w:u w:val="single"/>
    </w:rPr>
  </w:style>
  <w:style w:type="character" w:styleId="PageNumber">
    <w:name w:val="page number"/>
    <w:basedOn w:val="DefaultParagraphFont"/>
    <w:rsid w:val="00A22C86"/>
  </w:style>
  <w:style w:type="paragraph" w:styleId="BodyText">
    <w:name w:val="Body Text"/>
    <w:basedOn w:val="Normal"/>
    <w:rsid w:val="00A22C86"/>
    <w:rPr>
      <w:sz w:val="28"/>
    </w:rPr>
  </w:style>
  <w:style w:type="paragraph" w:styleId="BlockText">
    <w:name w:val="Block Text"/>
    <w:basedOn w:val="Normal"/>
    <w:rsid w:val="00A22C86"/>
    <w:pPr>
      <w:tabs>
        <w:tab w:val="left" w:pos="1800"/>
        <w:tab w:val="left" w:pos="6120"/>
        <w:tab w:val="left" w:pos="8100"/>
      </w:tabs>
      <w:ind w:left="260" w:right="280" w:firstLine="10"/>
    </w:pPr>
    <w:rPr>
      <w:color w:val="000000"/>
      <w:sz w:val="24"/>
    </w:rPr>
  </w:style>
  <w:style w:type="paragraph" w:styleId="DocumentMap">
    <w:name w:val="Document Map"/>
    <w:basedOn w:val="Normal"/>
    <w:semiHidden/>
    <w:rsid w:val="006A435D"/>
    <w:pPr>
      <w:shd w:val="clear" w:color="auto" w:fill="000080"/>
    </w:pPr>
    <w:rPr>
      <w:rFonts w:ascii="Tahoma" w:hAnsi="Tahoma" w:cs="Tahoma"/>
    </w:rPr>
  </w:style>
  <w:style w:type="paragraph" w:styleId="BalloonText">
    <w:name w:val="Balloon Text"/>
    <w:basedOn w:val="Normal"/>
    <w:semiHidden/>
    <w:rsid w:val="008A77F4"/>
    <w:rPr>
      <w:rFonts w:ascii="Tahoma" w:hAnsi="Tahoma" w:cs="Tahoma"/>
      <w:sz w:val="16"/>
      <w:szCs w:val="16"/>
    </w:rPr>
  </w:style>
  <w:style w:type="character" w:styleId="FollowedHyperlink">
    <w:name w:val="FollowedHyperlink"/>
    <w:rsid w:val="006B509C"/>
    <w:rPr>
      <w:color w:val="800080"/>
      <w:u w:val="single"/>
    </w:rPr>
  </w:style>
  <w:style w:type="paragraph" w:styleId="NormalWeb">
    <w:name w:val="Normal (Web)"/>
    <w:basedOn w:val="Normal"/>
    <w:uiPriority w:val="99"/>
    <w:rsid w:val="008750EF"/>
    <w:pPr>
      <w:spacing w:before="100" w:beforeAutospacing="1" w:after="100" w:afterAutospacing="1"/>
    </w:pPr>
    <w:rPr>
      <w:sz w:val="24"/>
      <w:szCs w:val="24"/>
    </w:rPr>
  </w:style>
  <w:style w:type="character" w:styleId="Strong">
    <w:name w:val="Strong"/>
    <w:uiPriority w:val="22"/>
    <w:qFormat/>
    <w:rsid w:val="00EA1E7A"/>
    <w:rPr>
      <w:b/>
      <w:bCs/>
    </w:rPr>
  </w:style>
  <w:style w:type="paragraph" w:styleId="Caption">
    <w:name w:val="caption"/>
    <w:basedOn w:val="Normal"/>
    <w:next w:val="Normal"/>
    <w:qFormat/>
    <w:rsid w:val="003225E9"/>
    <w:pPr>
      <w:spacing w:before="120" w:after="120"/>
    </w:pPr>
    <w:rPr>
      <w:b/>
      <w:bCs/>
    </w:rPr>
  </w:style>
  <w:style w:type="character" w:customStyle="1" w:styleId="Heading5Char">
    <w:name w:val="Heading 5 Char"/>
    <w:link w:val="Heading5"/>
    <w:semiHidden/>
    <w:rsid w:val="00F4671E"/>
    <w:rPr>
      <w:rFonts w:ascii="Calibri" w:eastAsia="Times New Roman" w:hAnsi="Calibri" w:cs="Times New Roman"/>
      <w:b/>
      <w:bCs/>
      <w:i/>
      <w:iCs/>
      <w:sz w:val="26"/>
      <w:szCs w:val="26"/>
    </w:rPr>
  </w:style>
  <w:style w:type="character" w:customStyle="1" w:styleId="smallblue">
    <w:name w:val="small_blue"/>
    <w:basedOn w:val="DefaultParagraphFont"/>
    <w:rsid w:val="00506C42"/>
  </w:style>
  <w:style w:type="character" w:customStyle="1" w:styleId="smallblue0">
    <w:name w:val="smallblue"/>
    <w:basedOn w:val="DefaultParagraphFont"/>
    <w:rsid w:val="00506C42"/>
  </w:style>
  <w:style w:type="table" w:styleId="TableGrid">
    <w:name w:val="Table Grid"/>
    <w:basedOn w:val="TableNormal"/>
    <w:rsid w:val="008B7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56"/>
  </w:style>
  <w:style w:type="paragraph" w:styleId="Heading1">
    <w:name w:val="heading 1"/>
    <w:basedOn w:val="Normal"/>
    <w:next w:val="Normal"/>
    <w:qFormat/>
    <w:rsid w:val="00A22C86"/>
    <w:pPr>
      <w:keepNext/>
      <w:ind w:left="5760"/>
      <w:outlineLvl w:val="0"/>
    </w:pPr>
    <w:rPr>
      <w:rFonts w:ascii="Verdana" w:hAnsi="Verdana"/>
      <w:sz w:val="28"/>
    </w:rPr>
  </w:style>
  <w:style w:type="paragraph" w:styleId="Heading2">
    <w:name w:val="heading 2"/>
    <w:basedOn w:val="Normal"/>
    <w:next w:val="Normal"/>
    <w:qFormat/>
    <w:rsid w:val="00A22C86"/>
    <w:pPr>
      <w:keepNext/>
      <w:outlineLvl w:val="1"/>
    </w:pPr>
    <w:rPr>
      <w:rFonts w:ascii="Verdana" w:hAnsi="Verdana"/>
      <w:sz w:val="24"/>
    </w:rPr>
  </w:style>
  <w:style w:type="paragraph" w:styleId="Heading3">
    <w:name w:val="heading 3"/>
    <w:basedOn w:val="Normal"/>
    <w:next w:val="Normal"/>
    <w:qFormat/>
    <w:rsid w:val="00A22C86"/>
    <w:pPr>
      <w:keepNext/>
      <w:jc w:val="right"/>
      <w:outlineLvl w:val="2"/>
    </w:pPr>
    <w:rPr>
      <w:sz w:val="28"/>
    </w:rPr>
  </w:style>
  <w:style w:type="paragraph" w:styleId="Heading4">
    <w:name w:val="heading 4"/>
    <w:basedOn w:val="Normal"/>
    <w:next w:val="Normal"/>
    <w:qFormat/>
    <w:rsid w:val="008A6784"/>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4671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C86"/>
    <w:pPr>
      <w:tabs>
        <w:tab w:val="center" w:pos="4320"/>
        <w:tab w:val="right" w:pos="8640"/>
      </w:tabs>
    </w:pPr>
  </w:style>
  <w:style w:type="paragraph" w:styleId="Footer">
    <w:name w:val="footer"/>
    <w:basedOn w:val="Normal"/>
    <w:rsid w:val="00A22C86"/>
    <w:pPr>
      <w:tabs>
        <w:tab w:val="center" w:pos="4320"/>
        <w:tab w:val="right" w:pos="8640"/>
      </w:tabs>
    </w:pPr>
  </w:style>
  <w:style w:type="paragraph" w:customStyle="1" w:styleId="CompanyAddress">
    <w:name w:val="Company Address"/>
    <w:rsid w:val="00A22C86"/>
    <w:pPr>
      <w:framePr w:w="3024" w:h="1584" w:hSpace="187" w:vSpace="187" w:wrap="notBeside" w:vAnchor="page" w:hAnchor="page" w:x="7777" w:y="865" w:anchorLock="1"/>
    </w:pPr>
    <w:rPr>
      <w:rFonts w:ascii="Arial" w:hAnsi="Arial"/>
      <w:noProof/>
      <w:sz w:val="16"/>
    </w:rPr>
  </w:style>
  <w:style w:type="paragraph" w:customStyle="1" w:styleId="CompanyName">
    <w:name w:val="Company Name"/>
    <w:basedOn w:val="Normal"/>
    <w:rsid w:val="00A22C86"/>
    <w:pPr>
      <w:framePr w:w="3024" w:h="1584" w:hSpace="187" w:vSpace="187" w:wrap="notBeside" w:vAnchor="page" w:hAnchor="page" w:x="7777" w:y="865" w:anchorLock="1"/>
      <w:spacing w:after="40"/>
    </w:pPr>
    <w:rPr>
      <w:rFonts w:ascii="Arial" w:hAnsi="Arial"/>
      <w:sz w:val="36"/>
    </w:rPr>
  </w:style>
  <w:style w:type="character" w:styleId="Hyperlink">
    <w:name w:val="Hyperlink"/>
    <w:rsid w:val="00A22C86"/>
    <w:rPr>
      <w:color w:val="0000FF"/>
      <w:u w:val="single"/>
    </w:rPr>
  </w:style>
  <w:style w:type="character" w:styleId="PageNumber">
    <w:name w:val="page number"/>
    <w:basedOn w:val="DefaultParagraphFont"/>
    <w:rsid w:val="00A22C86"/>
  </w:style>
  <w:style w:type="paragraph" w:styleId="BodyText">
    <w:name w:val="Body Text"/>
    <w:basedOn w:val="Normal"/>
    <w:rsid w:val="00A22C86"/>
    <w:rPr>
      <w:sz w:val="28"/>
    </w:rPr>
  </w:style>
  <w:style w:type="paragraph" w:styleId="BlockText">
    <w:name w:val="Block Text"/>
    <w:basedOn w:val="Normal"/>
    <w:rsid w:val="00A22C86"/>
    <w:pPr>
      <w:tabs>
        <w:tab w:val="left" w:pos="1800"/>
        <w:tab w:val="left" w:pos="6120"/>
        <w:tab w:val="left" w:pos="8100"/>
      </w:tabs>
      <w:ind w:left="260" w:right="280" w:firstLine="10"/>
    </w:pPr>
    <w:rPr>
      <w:color w:val="000000"/>
      <w:sz w:val="24"/>
    </w:rPr>
  </w:style>
  <w:style w:type="paragraph" w:styleId="DocumentMap">
    <w:name w:val="Document Map"/>
    <w:basedOn w:val="Normal"/>
    <w:semiHidden/>
    <w:rsid w:val="006A435D"/>
    <w:pPr>
      <w:shd w:val="clear" w:color="auto" w:fill="000080"/>
    </w:pPr>
    <w:rPr>
      <w:rFonts w:ascii="Tahoma" w:hAnsi="Tahoma" w:cs="Tahoma"/>
    </w:rPr>
  </w:style>
  <w:style w:type="paragraph" w:styleId="BalloonText">
    <w:name w:val="Balloon Text"/>
    <w:basedOn w:val="Normal"/>
    <w:semiHidden/>
    <w:rsid w:val="008A77F4"/>
    <w:rPr>
      <w:rFonts w:ascii="Tahoma" w:hAnsi="Tahoma" w:cs="Tahoma"/>
      <w:sz w:val="16"/>
      <w:szCs w:val="16"/>
    </w:rPr>
  </w:style>
  <w:style w:type="character" w:styleId="FollowedHyperlink">
    <w:name w:val="FollowedHyperlink"/>
    <w:rsid w:val="006B509C"/>
    <w:rPr>
      <w:color w:val="800080"/>
      <w:u w:val="single"/>
    </w:rPr>
  </w:style>
  <w:style w:type="paragraph" w:styleId="NormalWeb">
    <w:name w:val="Normal (Web)"/>
    <w:basedOn w:val="Normal"/>
    <w:uiPriority w:val="99"/>
    <w:rsid w:val="008750EF"/>
    <w:pPr>
      <w:spacing w:before="100" w:beforeAutospacing="1" w:after="100" w:afterAutospacing="1"/>
    </w:pPr>
    <w:rPr>
      <w:sz w:val="24"/>
      <w:szCs w:val="24"/>
    </w:rPr>
  </w:style>
  <w:style w:type="character" w:styleId="Strong">
    <w:name w:val="Strong"/>
    <w:uiPriority w:val="22"/>
    <w:qFormat/>
    <w:rsid w:val="00EA1E7A"/>
    <w:rPr>
      <w:b/>
      <w:bCs/>
    </w:rPr>
  </w:style>
  <w:style w:type="paragraph" w:styleId="Caption">
    <w:name w:val="caption"/>
    <w:basedOn w:val="Normal"/>
    <w:next w:val="Normal"/>
    <w:qFormat/>
    <w:rsid w:val="003225E9"/>
    <w:pPr>
      <w:spacing w:before="120" w:after="120"/>
    </w:pPr>
    <w:rPr>
      <w:b/>
      <w:bCs/>
    </w:rPr>
  </w:style>
  <w:style w:type="character" w:customStyle="1" w:styleId="Heading5Char">
    <w:name w:val="Heading 5 Char"/>
    <w:link w:val="Heading5"/>
    <w:semiHidden/>
    <w:rsid w:val="00F4671E"/>
    <w:rPr>
      <w:rFonts w:ascii="Calibri" w:eastAsia="Times New Roman" w:hAnsi="Calibri" w:cs="Times New Roman"/>
      <w:b/>
      <w:bCs/>
      <w:i/>
      <w:iCs/>
      <w:sz w:val="26"/>
      <w:szCs w:val="26"/>
    </w:rPr>
  </w:style>
  <w:style w:type="character" w:customStyle="1" w:styleId="smallblue">
    <w:name w:val="small_blue"/>
    <w:basedOn w:val="DefaultParagraphFont"/>
    <w:rsid w:val="00506C42"/>
  </w:style>
  <w:style w:type="character" w:customStyle="1" w:styleId="smallblue0">
    <w:name w:val="smallblue"/>
    <w:basedOn w:val="DefaultParagraphFont"/>
    <w:rsid w:val="00506C42"/>
  </w:style>
  <w:style w:type="table" w:styleId="TableGrid">
    <w:name w:val="Table Grid"/>
    <w:basedOn w:val="TableNormal"/>
    <w:rsid w:val="008B7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2363">
      <w:bodyDiv w:val="1"/>
      <w:marLeft w:val="0"/>
      <w:marRight w:val="0"/>
      <w:marTop w:val="0"/>
      <w:marBottom w:val="0"/>
      <w:divBdr>
        <w:top w:val="none" w:sz="0" w:space="0" w:color="auto"/>
        <w:left w:val="none" w:sz="0" w:space="0" w:color="auto"/>
        <w:bottom w:val="none" w:sz="0" w:space="0" w:color="auto"/>
        <w:right w:val="none" w:sz="0" w:space="0" w:color="auto"/>
      </w:divBdr>
    </w:div>
    <w:div w:id="733969586">
      <w:bodyDiv w:val="1"/>
      <w:marLeft w:val="0"/>
      <w:marRight w:val="0"/>
      <w:marTop w:val="0"/>
      <w:marBottom w:val="0"/>
      <w:divBdr>
        <w:top w:val="none" w:sz="0" w:space="0" w:color="auto"/>
        <w:left w:val="none" w:sz="0" w:space="0" w:color="auto"/>
        <w:bottom w:val="none" w:sz="0" w:space="0" w:color="auto"/>
        <w:right w:val="none" w:sz="0" w:space="0" w:color="auto"/>
      </w:divBdr>
      <w:divsChild>
        <w:div w:id="220140931">
          <w:marLeft w:val="0"/>
          <w:marRight w:val="0"/>
          <w:marTop w:val="0"/>
          <w:marBottom w:val="0"/>
          <w:divBdr>
            <w:top w:val="none" w:sz="0" w:space="0" w:color="auto"/>
            <w:left w:val="none" w:sz="0" w:space="0" w:color="auto"/>
            <w:bottom w:val="none" w:sz="0" w:space="0" w:color="auto"/>
            <w:right w:val="none" w:sz="0" w:space="0" w:color="auto"/>
          </w:divBdr>
          <w:divsChild>
            <w:div w:id="265237504">
              <w:marLeft w:val="0"/>
              <w:marRight w:val="0"/>
              <w:marTop w:val="0"/>
              <w:marBottom w:val="0"/>
              <w:divBdr>
                <w:top w:val="none" w:sz="0" w:space="0" w:color="auto"/>
                <w:left w:val="none" w:sz="0" w:space="0" w:color="auto"/>
                <w:bottom w:val="none" w:sz="0" w:space="0" w:color="auto"/>
                <w:right w:val="none" w:sz="0" w:space="0" w:color="auto"/>
              </w:divBdr>
            </w:div>
          </w:divsChild>
        </w:div>
        <w:div w:id="587233676">
          <w:marLeft w:val="0"/>
          <w:marRight w:val="0"/>
          <w:marTop w:val="0"/>
          <w:marBottom w:val="0"/>
          <w:divBdr>
            <w:top w:val="none" w:sz="0" w:space="0" w:color="auto"/>
            <w:left w:val="none" w:sz="0" w:space="0" w:color="auto"/>
            <w:bottom w:val="none" w:sz="0" w:space="0" w:color="auto"/>
            <w:right w:val="none" w:sz="0" w:space="0" w:color="auto"/>
          </w:divBdr>
          <w:divsChild>
            <w:div w:id="1385828894">
              <w:marLeft w:val="0"/>
              <w:marRight w:val="0"/>
              <w:marTop w:val="0"/>
              <w:marBottom w:val="0"/>
              <w:divBdr>
                <w:top w:val="none" w:sz="0" w:space="0" w:color="auto"/>
                <w:left w:val="none" w:sz="0" w:space="0" w:color="auto"/>
                <w:bottom w:val="none" w:sz="0" w:space="0" w:color="auto"/>
                <w:right w:val="none" w:sz="0" w:space="0" w:color="auto"/>
              </w:divBdr>
            </w:div>
          </w:divsChild>
        </w:div>
        <w:div w:id="938411678">
          <w:marLeft w:val="0"/>
          <w:marRight w:val="0"/>
          <w:marTop w:val="0"/>
          <w:marBottom w:val="0"/>
          <w:divBdr>
            <w:top w:val="none" w:sz="0" w:space="0" w:color="auto"/>
            <w:left w:val="none" w:sz="0" w:space="0" w:color="auto"/>
            <w:bottom w:val="none" w:sz="0" w:space="0" w:color="auto"/>
            <w:right w:val="none" w:sz="0" w:space="0" w:color="auto"/>
          </w:divBdr>
          <w:divsChild>
            <w:div w:id="1206792767">
              <w:marLeft w:val="0"/>
              <w:marRight w:val="0"/>
              <w:marTop w:val="0"/>
              <w:marBottom w:val="0"/>
              <w:divBdr>
                <w:top w:val="none" w:sz="0" w:space="0" w:color="auto"/>
                <w:left w:val="none" w:sz="0" w:space="0" w:color="auto"/>
                <w:bottom w:val="none" w:sz="0" w:space="0" w:color="auto"/>
                <w:right w:val="none" w:sz="0" w:space="0" w:color="auto"/>
              </w:divBdr>
            </w:div>
          </w:divsChild>
        </w:div>
        <w:div w:id="1282565061">
          <w:marLeft w:val="0"/>
          <w:marRight w:val="0"/>
          <w:marTop w:val="0"/>
          <w:marBottom w:val="0"/>
          <w:divBdr>
            <w:top w:val="none" w:sz="0" w:space="0" w:color="auto"/>
            <w:left w:val="none" w:sz="0" w:space="0" w:color="auto"/>
            <w:bottom w:val="none" w:sz="0" w:space="0" w:color="auto"/>
            <w:right w:val="none" w:sz="0" w:space="0" w:color="auto"/>
          </w:divBdr>
        </w:div>
        <w:div w:id="1875341142">
          <w:marLeft w:val="0"/>
          <w:marRight w:val="0"/>
          <w:marTop w:val="0"/>
          <w:marBottom w:val="0"/>
          <w:divBdr>
            <w:top w:val="none" w:sz="0" w:space="0" w:color="auto"/>
            <w:left w:val="none" w:sz="0" w:space="0" w:color="auto"/>
            <w:bottom w:val="none" w:sz="0" w:space="0" w:color="auto"/>
            <w:right w:val="none" w:sz="0" w:space="0" w:color="auto"/>
          </w:divBdr>
        </w:div>
      </w:divsChild>
    </w:div>
    <w:div w:id="770853951">
      <w:bodyDiv w:val="1"/>
      <w:marLeft w:val="0"/>
      <w:marRight w:val="0"/>
      <w:marTop w:val="0"/>
      <w:marBottom w:val="0"/>
      <w:divBdr>
        <w:top w:val="none" w:sz="0" w:space="0" w:color="auto"/>
        <w:left w:val="none" w:sz="0" w:space="0" w:color="auto"/>
        <w:bottom w:val="none" w:sz="0" w:space="0" w:color="auto"/>
        <w:right w:val="none" w:sz="0" w:space="0" w:color="auto"/>
      </w:divBdr>
    </w:div>
    <w:div w:id="946157990">
      <w:bodyDiv w:val="1"/>
      <w:marLeft w:val="0"/>
      <w:marRight w:val="0"/>
      <w:marTop w:val="0"/>
      <w:marBottom w:val="0"/>
      <w:divBdr>
        <w:top w:val="none" w:sz="0" w:space="0" w:color="auto"/>
        <w:left w:val="none" w:sz="0" w:space="0" w:color="auto"/>
        <w:bottom w:val="none" w:sz="0" w:space="0" w:color="auto"/>
        <w:right w:val="none" w:sz="0" w:space="0" w:color="auto"/>
      </w:divBdr>
      <w:divsChild>
        <w:div w:id="111635115">
          <w:marLeft w:val="0"/>
          <w:marRight w:val="0"/>
          <w:marTop w:val="0"/>
          <w:marBottom w:val="0"/>
          <w:divBdr>
            <w:top w:val="none" w:sz="0" w:space="0" w:color="auto"/>
            <w:left w:val="none" w:sz="0" w:space="0" w:color="auto"/>
            <w:bottom w:val="none" w:sz="0" w:space="0" w:color="auto"/>
            <w:right w:val="none" w:sz="0" w:space="0" w:color="auto"/>
          </w:divBdr>
          <w:divsChild>
            <w:div w:id="653097702">
              <w:marLeft w:val="0"/>
              <w:marRight w:val="0"/>
              <w:marTop w:val="0"/>
              <w:marBottom w:val="0"/>
              <w:divBdr>
                <w:top w:val="none" w:sz="0" w:space="0" w:color="auto"/>
                <w:left w:val="none" w:sz="0" w:space="0" w:color="auto"/>
                <w:bottom w:val="none" w:sz="0" w:space="0" w:color="auto"/>
                <w:right w:val="none" w:sz="0" w:space="0" w:color="auto"/>
              </w:divBdr>
              <w:divsChild>
                <w:div w:id="17392588">
                  <w:marLeft w:val="0"/>
                  <w:marRight w:val="0"/>
                  <w:marTop w:val="0"/>
                  <w:marBottom w:val="0"/>
                  <w:divBdr>
                    <w:top w:val="none" w:sz="0" w:space="0" w:color="auto"/>
                    <w:left w:val="none" w:sz="0" w:space="0" w:color="auto"/>
                    <w:bottom w:val="none" w:sz="0" w:space="0" w:color="auto"/>
                    <w:right w:val="none" w:sz="0" w:space="0" w:color="auto"/>
                  </w:divBdr>
                </w:div>
                <w:div w:id="71247739">
                  <w:marLeft w:val="0"/>
                  <w:marRight w:val="0"/>
                  <w:marTop w:val="0"/>
                  <w:marBottom w:val="0"/>
                  <w:divBdr>
                    <w:top w:val="none" w:sz="0" w:space="0" w:color="auto"/>
                    <w:left w:val="none" w:sz="0" w:space="0" w:color="auto"/>
                    <w:bottom w:val="none" w:sz="0" w:space="0" w:color="auto"/>
                    <w:right w:val="none" w:sz="0" w:space="0" w:color="auto"/>
                  </w:divBdr>
                </w:div>
                <w:div w:id="123888920">
                  <w:marLeft w:val="0"/>
                  <w:marRight w:val="0"/>
                  <w:marTop w:val="0"/>
                  <w:marBottom w:val="0"/>
                  <w:divBdr>
                    <w:top w:val="none" w:sz="0" w:space="0" w:color="auto"/>
                    <w:left w:val="none" w:sz="0" w:space="0" w:color="auto"/>
                    <w:bottom w:val="none" w:sz="0" w:space="0" w:color="auto"/>
                    <w:right w:val="none" w:sz="0" w:space="0" w:color="auto"/>
                  </w:divBdr>
                </w:div>
                <w:div w:id="353845616">
                  <w:marLeft w:val="0"/>
                  <w:marRight w:val="0"/>
                  <w:marTop w:val="0"/>
                  <w:marBottom w:val="0"/>
                  <w:divBdr>
                    <w:top w:val="none" w:sz="0" w:space="0" w:color="auto"/>
                    <w:left w:val="none" w:sz="0" w:space="0" w:color="auto"/>
                    <w:bottom w:val="none" w:sz="0" w:space="0" w:color="auto"/>
                    <w:right w:val="none" w:sz="0" w:space="0" w:color="auto"/>
                  </w:divBdr>
                </w:div>
                <w:div w:id="617563664">
                  <w:marLeft w:val="0"/>
                  <w:marRight w:val="0"/>
                  <w:marTop w:val="0"/>
                  <w:marBottom w:val="0"/>
                  <w:divBdr>
                    <w:top w:val="none" w:sz="0" w:space="0" w:color="auto"/>
                    <w:left w:val="none" w:sz="0" w:space="0" w:color="auto"/>
                    <w:bottom w:val="none" w:sz="0" w:space="0" w:color="auto"/>
                    <w:right w:val="none" w:sz="0" w:space="0" w:color="auto"/>
                  </w:divBdr>
                </w:div>
                <w:div w:id="673848651">
                  <w:marLeft w:val="0"/>
                  <w:marRight w:val="0"/>
                  <w:marTop w:val="0"/>
                  <w:marBottom w:val="0"/>
                  <w:divBdr>
                    <w:top w:val="none" w:sz="0" w:space="0" w:color="auto"/>
                    <w:left w:val="none" w:sz="0" w:space="0" w:color="auto"/>
                    <w:bottom w:val="none" w:sz="0" w:space="0" w:color="auto"/>
                    <w:right w:val="none" w:sz="0" w:space="0" w:color="auto"/>
                  </w:divBdr>
                </w:div>
                <w:div w:id="728575186">
                  <w:marLeft w:val="0"/>
                  <w:marRight w:val="0"/>
                  <w:marTop w:val="0"/>
                  <w:marBottom w:val="0"/>
                  <w:divBdr>
                    <w:top w:val="none" w:sz="0" w:space="0" w:color="auto"/>
                    <w:left w:val="none" w:sz="0" w:space="0" w:color="auto"/>
                    <w:bottom w:val="none" w:sz="0" w:space="0" w:color="auto"/>
                    <w:right w:val="none" w:sz="0" w:space="0" w:color="auto"/>
                  </w:divBdr>
                </w:div>
                <w:div w:id="1486626352">
                  <w:marLeft w:val="0"/>
                  <w:marRight w:val="0"/>
                  <w:marTop w:val="0"/>
                  <w:marBottom w:val="0"/>
                  <w:divBdr>
                    <w:top w:val="none" w:sz="0" w:space="0" w:color="auto"/>
                    <w:left w:val="none" w:sz="0" w:space="0" w:color="auto"/>
                    <w:bottom w:val="none" w:sz="0" w:space="0" w:color="auto"/>
                    <w:right w:val="none" w:sz="0" w:space="0" w:color="auto"/>
                  </w:divBdr>
                </w:div>
                <w:div w:id="1648436995">
                  <w:marLeft w:val="0"/>
                  <w:marRight w:val="0"/>
                  <w:marTop w:val="0"/>
                  <w:marBottom w:val="0"/>
                  <w:divBdr>
                    <w:top w:val="none" w:sz="0" w:space="0" w:color="auto"/>
                    <w:left w:val="none" w:sz="0" w:space="0" w:color="auto"/>
                    <w:bottom w:val="none" w:sz="0" w:space="0" w:color="auto"/>
                    <w:right w:val="none" w:sz="0" w:space="0" w:color="auto"/>
                  </w:divBdr>
                </w:div>
                <w:div w:id="1800300858">
                  <w:marLeft w:val="0"/>
                  <w:marRight w:val="0"/>
                  <w:marTop w:val="0"/>
                  <w:marBottom w:val="0"/>
                  <w:divBdr>
                    <w:top w:val="none" w:sz="0" w:space="0" w:color="auto"/>
                    <w:left w:val="none" w:sz="0" w:space="0" w:color="auto"/>
                    <w:bottom w:val="none" w:sz="0" w:space="0" w:color="auto"/>
                    <w:right w:val="none" w:sz="0" w:space="0" w:color="auto"/>
                  </w:divBdr>
                </w:div>
                <w:div w:id="1827893223">
                  <w:marLeft w:val="0"/>
                  <w:marRight w:val="0"/>
                  <w:marTop w:val="0"/>
                  <w:marBottom w:val="0"/>
                  <w:divBdr>
                    <w:top w:val="none" w:sz="0" w:space="0" w:color="auto"/>
                    <w:left w:val="none" w:sz="0" w:space="0" w:color="auto"/>
                    <w:bottom w:val="none" w:sz="0" w:space="0" w:color="auto"/>
                    <w:right w:val="none" w:sz="0" w:space="0" w:color="auto"/>
                  </w:divBdr>
                </w:div>
                <w:div w:id="2015720562">
                  <w:marLeft w:val="0"/>
                  <w:marRight w:val="0"/>
                  <w:marTop w:val="0"/>
                  <w:marBottom w:val="0"/>
                  <w:divBdr>
                    <w:top w:val="none" w:sz="0" w:space="0" w:color="auto"/>
                    <w:left w:val="none" w:sz="0" w:space="0" w:color="auto"/>
                    <w:bottom w:val="none" w:sz="0" w:space="0" w:color="auto"/>
                    <w:right w:val="none" w:sz="0" w:space="0" w:color="auto"/>
                  </w:divBdr>
                </w:div>
              </w:divsChild>
            </w:div>
            <w:div w:id="1544757016">
              <w:marLeft w:val="0"/>
              <w:marRight w:val="0"/>
              <w:marTop w:val="0"/>
              <w:marBottom w:val="0"/>
              <w:divBdr>
                <w:top w:val="none" w:sz="0" w:space="0" w:color="auto"/>
                <w:left w:val="none" w:sz="0" w:space="0" w:color="auto"/>
                <w:bottom w:val="none" w:sz="0" w:space="0" w:color="auto"/>
                <w:right w:val="none" w:sz="0" w:space="0" w:color="auto"/>
              </w:divBdr>
            </w:div>
            <w:div w:id="1600064175">
              <w:marLeft w:val="0"/>
              <w:marRight w:val="0"/>
              <w:marTop w:val="0"/>
              <w:marBottom w:val="0"/>
              <w:divBdr>
                <w:top w:val="none" w:sz="0" w:space="0" w:color="auto"/>
                <w:left w:val="none" w:sz="0" w:space="0" w:color="auto"/>
                <w:bottom w:val="none" w:sz="0" w:space="0" w:color="auto"/>
                <w:right w:val="none" w:sz="0" w:space="0" w:color="auto"/>
              </w:divBdr>
            </w:div>
            <w:div w:id="1740325218">
              <w:marLeft w:val="0"/>
              <w:marRight w:val="0"/>
              <w:marTop w:val="0"/>
              <w:marBottom w:val="0"/>
              <w:divBdr>
                <w:top w:val="none" w:sz="0" w:space="0" w:color="auto"/>
                <w:left w:val="none" w:sz="0" w:space="0" w:color="auto"/>
                <w:bottom w:val="none" w:sz="0" w:space="0" w:color="auto"/>
                <w:right w:val="none" w:sz="0" w:space="0" w:color="auto"/>
              </w:divBdr>
            </w:div>
            <w:div w:id="1873375296">
              <w:marLeft w:val="0"/>
              <w:marRight w:val="0"/>
              <w:marTop w:val="0"/>
              <w:marBottom w:val="0"/>
              <w:divBdr>
                <w:top w:val="none" w:sz="0" w:space="0" w:color="auto"/>
                <w:left w:val="none" w:sz="0" w:space="0" w:color="auto"/>
                <w:bottom w:val="none" w:sz="0" w:space="0" w:color="auto"/>
                <w:right w:val="none" w:sz="0" w:space="0" w:color="auto"/>
              </w:divBdr>
            </w:div>
            <w:div w:id="1903977208">
              <w:marLeft w:val="0"/>
              <w:marRight w:val="0"/>
              <w:marTop w:val="0"/>
              <w:marBottom w:val="0"/>
              <w:divBdr>
                <w:top w:val="none" w:sz="0" w:space="0" w:color="auto"/>
                <w:left w:val="none" w:sz="0" w:space="0" w:color="auto"/>
                <w:bottom w:val="none" w:sz="0" w:space="0" w:color="auto"/>
                <w:right w:val="none" w:sz="0" w:space="0" w:color="auto"/>
              </w:divBdr>
            </w:div>
          </w:divsChild>
        </w:div>
        <w:div w:id="363290607">
          <w:marLeft w:val="0"/>
          <w:marRight w:val="0"/>
          <w:marTop w:val="0"/>
          <w:marBottom w:val="0"/>
          <w:divBdr>
            <w:top w:val="none" w:sz="0" w:space="0" w:color="auto"/>
            <w:left w:val="none" w:sz="0" w:space="0" w:color="auto"/>
            <w:bottom w:val="none" w:sz="0" w:space="0" w:color="auto"/>
            <w:right w:val="none" w:sz="0" w:space="0" w:color="auto"/>
          </w:divBdr>
        </w:div>
        <w:div w:id="573784305">
          <w:marLeft w:val="0"/>
          <w:marRight w:val="0"/>
          <w:marTop w:val="0"/>
          <w:marBottom w:val="0"/>
          <w:divBdr>
            <w:top w:val="none" w:sz="0" w:space="0" w:color="auto"/>
            <w:left w:val="none" w:sz="0" w:space="0" w:color="auto"/>
            <w:bottom w:val="none" w:sz="0" w:space="0" w:color="auto"/>
            <w:right w:val="none" w:sz="0" w:space="0" w:color="auto"/>
          </w:divBdr>
        </w:div>
        <w:div w:id="1713461966">
          <w:marLeft w:val="0"/>
          <w:marRight w:val="0"/>
          <w:marTop w:val="0"/>
          <w:marBottom w:val="0"/>
          <w:divBdr>
            <w:top w:val="none" w:sz="0" w:space="0" w:color="auto"/>
            <w:left w:val="none" w:sz="0" w:space="0" w:color="auto"/>
            <w:bottom w:val="none" w:sz="0" w:space="0" w:color="auto"/>
            <w:right w:val="none" w:sz="0" w:space="0" w:color="auto"/>
          </w:divBdr>
        </w:div>
      </w:divsChild>
    </w:div>
    <w:div w:id="1110853887">
      <w:bodyDiv w:val="1"/>
      <w:marLeft w:val="0"/>
      <w:marRight w:val="0"/>
      <w:marTop w:val="0"/>
      <w:marBottom w:val="0"/>
      <w:divBdr>
        <w:top w:val="none" w:sz="0" w:space="0" w:color="auto"/>
        <w:left w:val="none" w:sz="0" w:space="0" w:color="auto"/>
        <w:bottom w:val="none" w:sz="0" w:space="0" w:color="auto"/>
        <w:right w:val="none" w:sz="0" w:space="0" w:color="auto"/>
      </w:divBdr>
    </w:div>
    <w:div w:id="1172261840">
      <w:bodyDiv w:val="1"/>
      <w:marLeft w:val="0"/>
      <w:marRight w:val="0"/>
      <w:marTop w:val="0"/>
      <w:marBottom w:val="0"/>
      <w:divBdr>
        <w:top w:val="none" w:sz="0" w:space="0" w:color="auto"/>
        <w:left w:val="none" w:sz="0" w:space="0" w:color="auto"/>
        <w:bottom w:val="none" w:sz="0" w:space="0" w:color="auto"/>
        <w:right w:val="none" w:sz="0" w:space="0" w:color="auto"/>
      </w:divBdr>
      <w:divsChild>
        <w:div w:id="754471790">
          <w:marLeft w:val="0"/>
          <w:marRight w:val="0"/>
          <w:marTop w:val="0"/>
          <w:marBottom w:val="0"/>
          <w:divBdr>
            <w:top w:val="none" w:sz="0" w:space="0" w:color="auto"/>
            <w:left w:val="none" w:sz="0" w:space="0" w:color="auto"/>
            <w:bottom w:val="none" w:sz="0" w:space="0" w:color="auto"/>
            <w:right w:val="none" w:sz="0" w:space="0" w:color="auto"/>
          </w:divBdr>
        </w:div>
      </w:divsChild>
    </w:div>
    <w:div w:id="19178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estplas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D33E-8016-4566-99BE-661A9329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 02/19/04</vt:lpstr>
    </vt:vector>
  </TitlesOfParts>
  <Company>Hewlett-Packard</Company>
  <LinksUpToDate>false</LinksUpToDate>
  <CharactersWithSpaces>3786</CharactersWithSpaces>
  <SharedDoc>false</SharedDoc>
  <HLinks>
    <vt:vector size="6" baseType="variant">
      <vt:variant>
        <vt:i4>720937</vt:i4>
      </vt:variant>
      <vt:variant>
        <vt:i4>0</vt:i4>
      </vt:variant>
      <vt:variant>
        <vt:i4>0</vt:i4>
      </vt:variant>
      <vt:variant>
        <vt:i4>5</vt:i4>
      </vt:variant>
      <vt:variant>
        <vt:lpwstr>mailto:info@testplastic.com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02/19/04</dc:title>
  <dc:creator>Jim Zwynenburg</dc:creator>
  <cp:lastModifiedBy>zwynenburg</cp:lastModifiedBy>
  <cp:revision>3</cp:revision>
  <cp:lastPrinted>2011-03-19T15:43:00Z</cp:lastPrinted>
  <dcterms:created xsi:type="dcterms:W3CDTF">2012-10-12T23:27:00Z</dcterms:created>
  <dcterms:modified xsi:type="dcterms:W3CDTF">2012-10-12T23:29:00Z</dcterms:modified>
</cp:coreProperties>
</file>